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CB4" w:rsidRDefault="00562CB4" w:rsidP="003715B0">
      <w:pPr>
        <w:shd w:val="clear" w:color="auto" w:fill="FFFFFF"/>
        <w:spacing w:after="0" w:line="240" w:lineRule="auto"/>
        <w:rPr>
          <w:rFonts w:ascii="Arial" w:eastAsia="Times New Roman" w:hAnsi="Arial" w:cs="Arial"/>
          <w:sz w:val="20"/>
          <w:szCs w:val="20"/>
        </w:rPr>
      </w:pPr>
      <w:r>
        <w:rPr>
          <w:rFonts w:ascii="Arial" w:eastAsia="Times New Roman" w:hAnsi="Arial" w:cs="Arial"/>
          <w:sz w:val="20"/>
          <w:szCs w:val="20"/>
        </w:rPr>
        <w:t>Concept Note: Sustainability Index</w:t>
      </w:r>
    </w:p>
    <w:p w:rsidR="003715B0" w:rsidRDefault="003715B0" w:rsidP="003715B0">
      <w:pPr>
        <w:shd w:val="clear" w:color="auto" w:fill="FFFFFF"/>
        <w:spacing w:after="0" w:line="240" w:lineRule="auto"/>
        <w:rPr>
          <w:rFonts w:ascii="Arial" w:eastAsia="Times New Roman" w:hAnsi="Arial" w:cs="Arial"/>
          <w:sz w:val="20"/>
          <w:szCs w:val="20"/>
        </w:rPr>
      </w:pPr>
      <w:r>
        <w:rPr>
          <w:rFonts w:ascii="Arial" w:eastAsia="Times New Roman" w:hAnsi="Arial" w:cs="Arial"/>
          <w:sz w:val="20"/>
          <w:szCs w:val="20"/>
        </w:rPr>
        <w:t>Jerry Glover</w:t>
      </w:r>
    </w:p>
    <w:p w:rsidR="003715B0" w:rsidRDefault="003715B0" w:rsidP="003715B0">
      <w:pPr>
        <w:shd w:val="clear" w:color="auto" w:fill="FFFFFF"/>
        <w:spacing w:after="0" w:line="240" w:lineRule="auto"/>
        <w:rPr>
          <w:rFonts w:ascii="Arial" w:eastAsia="Times New Roman" w:hAnsi="Arial" w:cs="Arial"/>
          <w:sz w:val="20"/>
          <w:szCs w:val="20"/>
        </w:rPr>
      </w:pPr>
      <w:r>
        <w:rPr>
          <w:rFonts w:ascii="Arial" w:eastAsia="Times New Roman" w:hAnsi="Arial" w:cs="Arial"/>
          <w:sz w:val="20"/>
          <w:szCs w:val="20"/>
        </w:rPr>
        <w:t>July 17</w:t>
      </w:r>
      <w:r w:rsidRPr="003715B0">
        <w:rPr>
          <w:rFonts w:ascii="Arial" w:eastAsia="Times New Roman" w:hAnsi="Arial" w:cs="Arial"/>
          <w:sz w:val="20"/>
          <w:szCs w:val="20"/>
          <w:vertAlign w:val="superscript"/>
        </w:rPr>
        <w:t>th</w:t>
      </w:r>
      <w:r>
        <w:rPr>
          <w:rFonts w:ascii="Arial" w:eastAsia="Times New Roman" w:hAnsi="Arial" w:cs="Arial"/>
          <w:sz w:val="20"/>
          <w:szCs w:val="20"/>
        </w:rPr>
        <w:t>, 2013</w:t>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Several Africa RISING folks attended the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workshop in Accra last week. While there was much useful exchange of information and ideas, I felt one session, comprised of several small group discussions, had particular relevance to Africa RISING's need to establish a small set of clear indicators for the various aspects of SI.  </w:t>
      </w:r>
      <w:bookmarkStart w:id="0" w:name="_GoBack"/>
      <w:bookmarkEnd w:id="0"/>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One of the small group discussions during that session focused on the overall concept and components of SI. Overall I think that group came up with roughly similar ideas as have been outlined in previous publications, such as the</w:t>
      </w:r>
      <w:r>
        <w:rPr>
          <w:rFonts w:ascii="Arial" w:eastAsia="Times New Roman" w:hAnsi="Arial" w:cs="Arial"/>
          <w:sz w:val="20"/>
          <w:szCs w:val="20"/>
        </w:rPr>
        <w:t xml:space="preserve"> 2013 Montpellier Panel Report</w:t>
      </w:r>
      <w:r w:rsidRPr="003715B0">
        <w:rPr>
          <w:rFonts w:ascii="Arial" w:eastAsia="Times New Roman" w:hAnsi="Arial" w:cs="Arial"/>
          <w:sz w:val="20"/>
          <w:szCs w:val="20"/>
        </w:rPr>
        <w:t>. One important point agreed on by that small group was that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is best viewed as a process, not a single endpoint.</w:t>
      </w:r>
    </w:p>
    <w:p w:rsidR="003715B0" w:rsidRDefault="003715B0" w:rsidP="003715B0">
      <w:pPr>
        <w:shd w:val="clear" w:color="auto" w:fill="FFFFFF"/>
        <w:spacing w:after="0" w:line="240" w:lineRule="auto"/>
        <w:ind w:left="720"/>
        <w:rPr>
          <w:rFonts w:ascii="Arial" w:eastAsia="Times New Roman" w:hAnsi="Arial" w:cs="Arial"/>
          <w:sz w:val="20"/>
          <w:szCs w:val="20"/>
        </w:rPr>
      </w:pPr>
    </w:p>
    <w:p w:rsidR="003715B0" w:rsidRDefault="003715B0" w:rsidP="003715B0">
      <w:pPr>
        <w:shd w:val="clear" w:color="auto" w:fill="FFFFFF"/>
        <w:spacing w:after="0" w:line="240" w:lineRule="auto"/>
        <w:ind w:left="720"/>
        <w:rPr>
          <w:rFonts w:ascii="Arial" w:eastAsia="Times New Roman" w:hAnsi="Arial" w:cs="Arial"/>
          <w:sz w:val="20"/>
          <w:szCs w:val="20"/>
        </w:rPr>
      </w:pPr>
      <w:r w:rsidRPr="003715B0">
        <w:rPr>
          <w:rFonts w:ascii="Arial" w:eastAsia="Times New Roman" w:hAnsi="Arial" w:cs="Arial"/>
          <w:sz w:val="20"/>
          <w:szCs w:val="20"/>
        </w:rPr>
        <w:drawing>
          <wp:inline distT="0" distB="0" distL="0" distR="0" wp14:anchorId="64F12656" wp14:editId="1258A862">
            <wp:extent cx="4822166" cy="27119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828257" cy="2715379"/>
                    </a:xfrm>
                    <a:prstGeom prst="rect">
                      <a:avLst/>
                    </a:prstGeom>
                  </pic:spPr>
                </pic:pic>
              </a:graphicData>
            </a:graphic>
          </wp:inline>
        </w:drawing>
      </w:r>
    </w:p>
    <w:p w:rsid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0" w:line="240" w:lineRule="auto"/>
        <w:ind w:left="720"/>
        <w:rPr>
          <w:rFonts w:ascii="Arial" w:eastAsia="Times New Roman" w:hAnsi="Arial" w:cs="Arial"/>
          <w:sz w:val="20"/>
          <w:szCs w:val="20"/>
        </w:rPr>
      </w:pPr>
      <w:r w:rsidRPr="003715B0">
        <w:rPr>
          <w:rFonts w:ascii="Arial" w:eastAsia="Times New Roman" w:hAnsi="Arial" w:cs="Arial"/>
          <w:sz w:val="20"/>
          <w:szCs w:val="20"/>
        </w:rPr>
        <w:drawing>
          <wp:inline distT="0" distB="0" distL="0" distR="0" wp14:anchorId="0F21E827" wp14:editId="22D3D931">
            <wp:extent cx="4822166" cy="27119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828259" cy="2715379"/>
                    </a:xfrm>
                    <a:prstGeom prst="rect">
                      <a:avLst/>
                    </a:prstGeom>
                  </pic:spPr>
                </pic:pic>
              </a:graphicData>
            </a:graphic>
          </wp:inline>
        </w:drawing>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However, as was discussed at the workshop, there are no widely agreed upon indicators for the various 'dimensions' of SI or 'thresholds' or 'benchmarks' for those indicators, which would serve to determine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xml:space="preserve">. Currently, activities are generally determined to be </w:t>
      </w:r>
      <w:r w:rsidRPr="003715B0">
        <w:rPr>
          <w:rFonts w:ascii="Arial" w:eastAsia="Times New Roman" w:hAnsi="Arial" w:cs="Arial"/>
          <w:sz w:val="20"/>
          <w:szCs w:val="20"/>
        </w:rPr>
        <w:lastRenderedPageBreak/>
        <w:t>'</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based on the specific practices, such as conservation agriculture or IPM, rather than based on outcomes. None wish their work to be focused on "unsustainable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therefore everyone's activities are part of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w:t>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This turns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into a non-usable concept (the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part is, I think, a little easier to pin down, which is maybe why most activities seem to focus on that issue) without real decision-making potential. This was the focus of another small group discussion during that session (see notes below). </w:t>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I think Africa RISING could be a real leader on this issue, given the broad partnership and diverse geographic coverage. Also, remember that we made little or no progress on developing common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xml:space="preserve"> indicators for the program, despite several </w:t>
      </w:r>
      <w:proofErr w:type="spellStart"/>
      <w:r w:rsidRPr="003715B0">
        <w:rPr>
          <w:rFonts w:ascii="Arial" w:eastAsia="Times New Roman" w:hAnsi="Arial" w:cs="Arial"/>
          <w:sz w:val="20"/>
          <w:szCs w:val="20"/>
        </w:rPr>
        <w:t>proddings</w:t>
      </w:r>
      <w:proofErr w:type="spellEnd"/>
      <w:r w:rsidRPr="003715B0">
        <w:rPr>
          <w:rFonts w:ascii="Arial" w:eastAsia="Times New Roman" w:hAnsi="Arial" w:cs="Arial"/>
          <w:sz w:val="20"/>
          <w:szCs w:val="20"/>
        </w:rPr>
        <w:t xml:space="preserve"> by Carlo and </w:t>
      </w:r>
      <w:proofErr w:type="spellStart"/>
      <w:r w:rsidRPr="003715B0">
        <w:rPr>
          <w:rFonts w:ascii="Arial" w:eastAsia="Times New Roman" w:hAnsi="Arial" w:cs="Arial"/>
          <w:sz w:val="20"/>
          <w:szCs w:val="20"/>
        </w:rPr>
        <w:t>Beliyou</w:t>
      </w:r>
      <w:proofErr w:type="spellEnd"/>
      <w:r w:rsidRPr="003715B0">
        <w:rPr>
          <w:rFonts w:ascii="Arial" w:eastAsia="Times New Roman" w:hAnsi="Arial" w:cs="Arial"/>
          <w:sz w:val="20"/>
          <w:szCs w:val="20"/>
        </w:rPr>
        <w:t xml:space="preserve">. Perhaps we can take another run at that issue in a more systematic way now that we have </w:t>
      </w:r>
      <w:proofErr w:type="gramStart"/>
      <w:r w:rsidRPr="003715B0">
        <w:rPr>
          <w:rFonts w:ascii="Arial" w:eastAsia="Times New Roman" w:hAnsi="Arial" w:cs="Arial"/>
          <w:sz w:val="20"/>
          <w:szCs w:val="20"/>
        </w:rPr>
        <w:t>come</w:t>
      </w:r>
      <w:proofErr w:type="gramEnd"/>
      <w:r w:rsidRPr="003715B0">
        <w:rPr>
          <w:rFonts w:ascii="Arial" w:eastAsia="Times New Roman" w:hAnsi="Arial" w:cs="Arial"/>
          <w:sz w:val="20"/>
          <w:szCs w:val="20"/>
        </w:rPr>
        <w:t xml:space="preserve"> concrete activities on the ground.</w:t>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Very briefly, the small group suggested that indicators could be identified for a small set of SI 'dimensions' or 'domains'</w:t>
      </w:r>
      <w:r w:rsidRPr="003715B0">
        <w:rPr>
          <w:rFonts w:ascii="Arial" w:eastAsia="Times New Roman" w:hAnsi="Arial" w:cs="Arial"/>
          <w:b/>
          <w:bCs/>
          <w:sz w:val="20"/>
          <w:szCs w:val="20"/>
        </w:rPr>
        <w:t>. </w:t>
      </w:r>
      <w:r w:rsidRPr="003715B0">
        <w:rPr>
          <w:rFonts w:ascii="Arial" w:eastAsia="Times New Roman" w:hAnsi="Arial" w:cs="Arial"/>
          <w:sz w:val="20"/>
          <w:szCs w:val="20"/>
        </w:rPr>
        <w:t>The group suggested that, to be useful, 4-6 domains with 1 or a few robust, widely measurable indicators for each domain could be identified, together which could be used to determine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xml:space="preserve">." </w:t>
      </w:r>
    </w:p>
    <w:p w:rsidR="003715B0" w:rsidRDefault="003715B0" w:rsidP="003715B0">
      <w:pPr>
        <w:shd w:val="clear" w:color="auto" w:fill="FFFFFF"/>
        <w:spacing w:after="0" w:line="240" w:lineRule="auto"/>
        <w:rPr>
          <w:rFonts w:ascii="Arial" w:eastAsia="Times New Roman" w:hAnsi="Arial" w:cs="Arial"/>
          <w:sz w:val="20"/>
          <w:szCs w:val="20"/>
        </w:rPr>
      </w:pPr>
    </w:p>
    <w:p w:rsidR="003715B0" w:rsidRDefault="003715B0" w:rsidP="003715B0">
      <w:pPr>
        <w:shd w:val="clear" w:color="auto" w:fill="FFFFFF"/>
        <w:spacing w:after="0" w:line="240" w:lineRule="auto"/>
        <w:ind w:left="720"/>
        <w:rPr>
          <w:rFonts w:ascii="Arial" w:eastAsia="Times New Roman" w:hAnsi="Arial" w:cs="Arial"/>
          <w:sz w:val="20"/>
          <w:szCs w:val="20"/>
        </w:rPr>
      </w:pPr>
      <w:r w:rsidRPr="003715B0">
        <w:rPr>
          <w:rFonts w:ascii="Arial" w:eastAsia="Times New Roman" w:hAnsi="Arial" w:cs="Arial"/>
          <w:sz w:val="20"/>
          <w:szCs w:val="20"/>
        </w:rPr>
        <w:drawing>
          <wp:inline distT="0" distB="0" distL="0" distR="0" wp14:anchorId="126CD873" wp14:editId="74B86DB2">
            <wp:extent cx="5460598" cy="3071003"/>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67497" cy="3074883"/>
                    </a:xfrm>
                    <a:prstGeom prst="rect">
                      <a:avLst/>
                    </a:prstGeom>
                  </pic:spPr>
                </pic:pic>
              </a:graphicData>
            </a:graphic>
          </wp:inline>
        </w:drawing>
      </w:r>
    </w:p>
    <w:p w:rsidR="003715B0" w:rsidRDefault="003715B0" w:rsidP="003715B0">
      <w:pPr>
        <w:shd w:val="clear" w:color="auto" w:fill="FFFFFF"/>
        <w:spacing w:after="0" w:line="240" w:lineRule="auto"/>
        <w:rPr>
          <w:rFonts w:ascii="Arial" w:eastAsia="Times New Roman" w:hAnsi="Arial" w:cs="Arial"/>
          <w:sz w:val="20"/>
          <w:szCs w:val="20"/>
        </w:rPr>
      </w:pPr>
    </w:p>
    <w:p w:rsidR="003715B0" w:rsidRDefault="003715B0" w:rsidP="003715B0">
      <w:pPr>
        <w:shd w:val="clear" w:color="auto" w:fill="FFFFFF"/>
        <w:spacing w:after="0" w:line="240" w:lineRule="auto"/>
        <w:rPr>
          <w:rFonts w:ascii="Arial" w:eastAsia="Times New Roman" w:hAnsi="Arial" w:cs="Arial"/>
          <w:sz w:val="20"/>
          <w:szCs w:val="20"/>
        </w:rPr>
      </w:pPr>
    </w:p>
    <w:p w:rsidR="00562CB4" w:rsidRDefault="00562CB4" w:rsidP="003715B0">
      <w:pPr>
        <w:shd w:val="clear" w:color="auto" w:fill="FFFFFF"/>
        <w:spacing w:after="0" w:line="240" w:lineRule="auto"/>
        <w:rPr>
          <w:rFonts w:ascii="Arial" w:eastAsia="Times New Roman" w:hAnsi="Arial" w:cs="Arial"/>
          <w:sz w:val="20"/>
          <w:szCs w:val="20"/>
        </w:rPr>
      </w:pPr>
    </w:p>
    <w:p w:rsidR="003715B0" w:rsidRDefault="00562CB4" w:rsidP="003715B0">
      <w:pPr>
        <w:shd w:val="clear" w:color="auto" w:fill="FFFFFF"/>
        <w:spacing w:after="0" w:line="240" w:lineRule="auto"/>
        <w:rPr>
          <w:rFonts w:ascii="Arial" w:eastAsia="Times New Roman" w:hAnsi="Arial" w:cs="Arial"/>
          <w:b/>
          <w:bCs/>
          <w:sz w:val="20"/>
          <w:szCs w:val="20"/>
        </w:rPr>
      </w:pPr>
      <w:r>
        <w:rPr>
          <w:rFonts w:ascii="Arial" w:eastAsia="Times New Roman" w:hAnsi="Arial" w:cs="Arial"/>
          <w:sz w:val="20"/>
          <w:szCs w:val="20"/>
        </w:rPr>
        <w:t>Although</w:t>
      </w:r>
      <w:r w:rsidR="003715B0" w:rsidRPr="003715B0">
        <w:rPr>
          <w:rFonts w:ascii="Arial" w:eastAsia="Times New Roman" w:hAnsi="Arial" w:cs="Arial"/>
          <w:sz w:val="20"/>
          <w:szCs w:val="20"/>
        </w:rPr>
        <w:t xml:space="preserve"> perhaps more difficult, thresholds could be determined to further define</w:t>
      </w:r>
      <w:r w:rsidR="003715B0">
        <w:rPr>
          <w:rFonts w:ascii="Arial" w:eastAsia="Times New Roman" w:hAnsi="Arial" w:cs="Arial"/>
          <w:sz w:val="20"/>
          <w:szCs w:val="20"/>
        </w:rPr>
        <w:t xml:space="preserve"> SI</w:t>
      </w:r>
      <w:r w:rsidR="003715B0" w:rsidRPr="003715B0">
        <w:rPr>
          <w:rFonts w:ascii="Arial" w:eastAsia="Times New Roman" w:hAnsi="Arial" w:cs="Arial"/>
          <w:b/>
          <w:bCs/>
          <w:sz w:val="20"/>
          <w:szCs w:val="20"/>
        </w:rPr>
        <w:t>.</w:t>
      </w:r>
    </w:p>
    <w:p w:rsidR="003715B0" w:rsidRPr="003715B0" w:rsidRDefault="003715B0" w:rsidP="00562CB4">
      <w:pPr>
        <w:shd w:val="clear" w:color="auto" w:fill="FFFFFF"/>
        <w:spacing w:after="0" w:line="240" w:lineRule="auto"/>
        <w:ind w:left="450"/>
        <w:rPr>
          <w:rFonts w:ascii="Arial" w:eastAsia="Times New Roman" w:hAnsi="Arial" w:cs="Arial"/>
          <w:sz w:val="20"/>
          <w:szCs w:val="20"/>
        </w:rPr>
      </w:pPr>
      <w:r w:rsidRPr="003715B0">
        <w:rPr>
          <w:rFonts w:ascii="Arial" w:eastAsia="Times New Roman" w:hAnsi="Arial" w:cs="Arial"/>
          <w:sz w:val="20"/>
          <w:szCs w:val="20"/>
        </w:rPr>
        <w:lastRenderedPageBreak/>
        <w:drawing>
          <wp:inline distT="0" distB="0" distL="0" distR="0" wp14:anchorId="77F792C3" wp14:editId="6FC63DB8">
            <wp:extent cx="5512279" cy="31000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529328" cy="3109658"/>
                    </a:xfrm>
                    <a:prstGeom prst="rect">
                      <a:avLst/>
                    </a:prstGeom>
                  </pic:spPr>
                </pic:pic>
              </a:graphicData>
            </a:graphic>
          </wp:inline>
        </w:drawing>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Default="003715B0" w:rsidP="003715B0">
      <w:pPr>
        <w:shd w:val="clear" w:color="auto" w:fill="FFFFFF"/>
        <w:spacing w:after="0" w:line="240" w:lineRule="auto"/>
        <w:rPr>
          <w:rFonts w:ascii="Arial" w:eastAsia="Times New Roman" w:hAnsi="Arial" w:cs="Arial"/>
          <w:b/>
          <w:bCs/>
          <w:sz w:val="20"/>
          <w:szCs w:val="20"/>
        </w:rPr>
      </w:pPr>
      <w:r w:rsidRPr="003715B0">
        <w:rPr>
          <w:rFonts w:ascii="Arial" w:eastAsia="Times New Roman" w:hAnsi="Arial" w:cs="Arial"/>
          <w:sz w:val="20"/>
          <w:szCs w:val="20"/>
        </w:rPr>
        <w:t>All of this would need to be context sensitive but it would provide a rationale for selecting specific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pathways, some of which might not meet a reasonable definition of SI. There are some examples of similar conceptual frameworks or quantitative analyses along these lines</w:t>
      </w:r>
      <w:r w:rsidRPr="003715B0">
        <w:rPr>
          <w:rFonts w:ascii="Arial" w:eastAsia="Times New Roman" w:hAnsi="Arial" w:cs="Arial"/>
          <w:b/>
          <w:bCs/>
          <w:sz w:val="20"/>
          <w:szCs w:val="20"/>
        </w:rPr>
        <w:t>.</w:t>
      </w:r>
    </w:p>
    <w:p w:rsidR="00562CB4" w:rsidRDefault="00562CB4" w:rsidP="003715B0">
      <w:pPr>
        <w:shd w:val="clear" w:color="auto" w:fill="FFFFFF"/>
        <w:spacing w:after="0" w:line="240" w:lineRule="auto"/>
        <w:rPr>
          <w:rFonts w:ascii="Arial" w:eastAsia="Times New Roman" w:hAnsi="Arial" w:cs="Arial"/>
          <w:b/>
          <w:bCs/>
          <w:sz w:val="20"/>
          <w:szCs w:val="20"/>
        </w:rPr>
      </w:pPr>
    </w:p>
    <w:p w:rsidR="00562CB4" w:rsidRPr="003715B0" w:rsidRDefault="00562CB4" w:rsidP="00562CB4">
      <w:pPr>
        <w:shd w:val="clear" w:color="auto" w:fill="FFFFFF"/>
        <w:spacing w:after="0" w:line="240" w:lineRule="auto"/>
        <w:ind w:left="720"/>
        <w:rPr>
          <w:rFonts w:ascii="Arial" w:eastAsia="Times New Roman" w:hAnsi="Arial" w:cs="Arial"/>
          <w:sz w:val="20"/>
          <w:szCs w:val="20"/>
        </w:rPr>
      </w:pPr>
      <w:r w:rsidRPr="00562CB4">
        <w:rPr>
          <w:rFonts w:ascii="Arial" w:eastAsia="Times New Roman" w:hAnsi="Arial" w:cs="Arial"/>
          <w:sz w:val="20"/>
          <w:szCs w:val="20"/>
        </w:rPr>
        <w:drawing>
          <wp:inline distT="0" distB="0" distL="0" distR="0" wp14:anchorId="48E2521F" wp14:editId="2D755132">
            <wp:extent cx="5400136" cy="303699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0136" cy="3036999"/>
                    </a:xfrm>
                    <a:prstGeom prst="rect">
                      <a:avLst/>
                    </a:prstGeom>
                  </pic:spPr>
                </pic:pic>
              </a:graphicData>
            </a:graphic>
          </wp:inline>
        </w:drawing>
      </w:r>
    </w:p>
    <w:p w:rsidR="003715B0" w:rsidRDefault="003715B0" w:rsidP="003715B0">
      <w:pPr>
        <w:shd w:val="clear" w:color="auto" w:fill="FFFFFF"/>
        <w:spacing w:after="0" w:line="240" w:lineRule="auto"/>
        <w:rPr>
          <w:rFonts w:ascii="Arial" w:eastAsia="Times New Roman" w:hAnsi="Arial" w:cs="Arial"/>
          <w:sz w:val="20"/>
          <w:szCs w:val="20"/>
        </w:rPr>
      </w:pPr>
    </w:p>
    <w:p w:rsidR="00562CB4" w:rsidRPr="003715B0" w:rsidRDefault="00562CB4" w:rsidP="00562CB4">
      <w:pPr>
        <w:shd w:val="clear" w:color="auto" w:fill="FFFFFF"/>
        <w:spacing w:after="0" w:line="240" w:lineRule="auto"/>
        <w:ind w:left="720"/>
        <w:rPr>
          <w:rFonts w:ascii="Arial" w:eastAsia="Times New Roman" w:hAnsi="Arial" w:cs="Arial"/>
          <w:sz w:val="20"/>
          <w:szCs w:val="20"/>
        </w:rPr>
      </w:pPr>
      <w:r w:rsidRPr="00562CB4">
        <w:rPr>
          <w:rFonts w:ascii="Arial" w:eastAsia="Times New Roman" w:hAnsi="Arial" w:cs="Arial"/>
          <w:sz w:val="20"/>
          <w:szCs w:val="20"/>
        </w:rPr>
        <w:lastRenderedPageBreak/>
        <w:drawing>
          <wp:inline distT="0" distB="0" distL="0" distR="0" wp14:anchorId="0EE1BAA0" wp14:editId="04C13F4E">
            <wp:extent cx="5417389" cy="3046703"/>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29836" cy="3053703"/>
                    </a:xfrm>
                    <a:prstGeom prst="rect">
                      <a:avLst/>
                    </a:prstGeom>
                  </pic:spPr>
                </pic:pic>
              </a:graphicData>
            </a:graphic>
          </wp:inline>
        </w:drawing>
      </w:r>
    </w:p>
    <w:p w:rsidR="00562CB4" w:rsidRDefault="00562CB4"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pBdr>
          <w:bottom w:val="single" w:sz="12" w:space="1" w:color="auto"/>
        </w:pBd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I think we could (at least for AR) change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into an operable term useful in decision making. From an academic standpoint, developing this concept using some concrete examples would be of great interest to the wider SI community. From a program standpoint, this might be useful in focusing our research activities and analyzing their outcomes. </w:t>
      </w:r>
      <w:r w:rsidRPr="003715B0">
        <w:rPr>
          <w:rFonts w:ascii="Arial" w:eastAsia="Times New Roman" w:hAnsi="Arial" w:cs="Arial"/>
          <w:sz w:val="20"/>
          <w:szCs w:val="20"/>
        </w:rPr>
        <w:br w:type="textWrapping" w:clear="all"/>
      </w:r>
    </w:p>
    <w:p w:rsidR="00562CB4" w:rsidRDefault="00562CB4" w:rsidP="003715B0">
      <w:pPr>
        <w:shd w:val="clear" w:color="auto" w:fill="FFFFFF"/>
        <w:spacing w:after="0" w:line="240" w:lineRule="auto"/>
        <w:rPr>
          <w:rFonts w:ascii="Arial" w:eastAsia="Times New Roman" w:hAnsi="Arial" w:cs="Arial"/>
          <w:sz w:val="20"/>
          <w:szCs w:val="20"/>
        </w:rPr>
      </w:pPr>
    </w:p>
    <w:p w:rsidR="00562CB4" w:rsidRPr="003715B0" w:rsidRDefault="00562CB4"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b/>
          <w:bCs/>
          <w:sz w:val="20"/>
          <w:szCs w:val="20"/>
          <w:u w:val="single"/>
        </w:rPr>
        <w:t>Notes from </w:t>
      </w:r>
      <w:r w:rsidRPr="003715B0">
        <w:rPr>
          <w:rFonts w:ascii="Arial" w:eastAsia="Times New Roman" w:hAnsi="Arial" w:cs="Arial"/>
          <w:b/>
          <w:bCs/>
          <w:sz w:val="20"/>
          <w:szCs w:val="20"/>
          <w:u w:val="single"/>
          <w:shd w:val="clear" w:color="auto" w:fill="FFFFCC"/>
        </w:rPr>
        <w:t>Sustainable</w:t>
      </w:r>
      <w:r w:rsidRPr="003715B0">
        <w:rPr>
          <w:rFonts w:ascii="Arial" w:eastAsia="Times New Roman" w:hAnsi="Arial" w:cs="Arial"/>
          <w:b/>
          <w:bCs/>
          <w:sz w:val="20"/>
          <w:szCs w:val="20"/>
          <w:u w:val="single"/>
        </w:rPr>
        <w:t> </w:t>
      </w:r>
      <w:r w:rsidRPr="003715B0">
        <w:rPr>
          <w:rFonts w:ascii="Arial" w:eastAsia="Times New Roman" w:hAnsi="Arial" w:cs="Arial"/>
          <w:b/>
          <w:bCs/>
          <w:sz w:val="20"/>
          <w:szCs w:val="20"/>
          <w:u w:val="single"/>
          <w:shd w:val="clear" w:color="auto" w:fill="FFFFCC"/>
        </w:rPr>
        <w:t>Intensification</w:t>
      </w:r>
      <w:r w:rsidRPr="003715B0">
        <w:rPr>
          <w:rFonts w:ascii="Arial" w:eastAsia="Times New Roman" w:hAnsi="Arial" w:cs="Arial"/>
          <w:b/>
          <w:bCs/>
          <w:sz w:val="20"/>
          <w:szCs w:val="20"/>
          <w:u w:val="single"/>
        </w:rPr>
        <w:t> Workshop, Accra, Ghana July 2013 (Tracy Powell)</w:t>
      </w: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Group 3: How to develop &amp; implement learning-oriented Monitoring &amp; Evaluation?</w:t>
      </w: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 </w:t>
      </w: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b/>
          <w:bCs/>
          <w:sz w:val="20"/>
          <w:szCs w:val="20"/>
        </w:rPr>
        <w:t>Key Challenges</w:t>
      </w:r>
      <w:r w:rsidRPr="003715B0">
        <w:rPr>
          <w:rFonts w:ascii="Arial" w:eastAsia="Times New Roman" w:hAnsi="Arial" w:cs="Arial"/>
          <w:sz w:val="20"/>
          <w:szCs w:val="20"/>
        </w:rPr>
        <w:t> to developing an M&amp;E scheme that integrates evaluation of SI system components, and that permits monitoring/evaluation/comparison of different SI interventions across multiple programs/contexts.</w:t>
      </w: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 </w:t>
      </w:r>
    </w:p>
    <w:p w:rsid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1) The field currently suffers from a fuzzy definition of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with different practitioners defining the boundaries of SI in somewhat different ways. In particular:</w:t>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100" w:line="240" w:lineRule="auto"/>
        <w:ind w:left="720"/>
        <w:rPr>
          <w:rFonts w:ascii="Arial" w:eastAsia="Times New Roman" w:hAnsi="Arial" w:cs="Arial"/>
          <w:sz w:val="20"/>
          <w:szCs w:val="20"/>
        </w:rPr>
      </w:pPr>
      <w:r w:rsidRPr="003715B0">
        <w:rPr>
          <w:rFonts w:ascii="Arial" w:eastAsia="Times New Roman" w:hAnsi="Arial" w:cs="Arial"/>
          <w:sz w:val="20"/>
          <w:szCs w:val="20"/>
        </w:rPr>
        <w:t xml:space="preserve">a) </w:t>
      </w:r>
      <w:proofErr w:type="gramStart"/>
      <w:r w:rsidRPr="003715B0">
        <w:rPr>
          <w:rFonts w:ascii="Arial" w:eastAsia="Times New Roman" w:hAnsi="Arial" w:cs="Arial"/>
          <w:sz w:val="20"/>
          <w:szCs w:val="20"/>
        </w:rPr>
        <w:t>a</w:t>
      </w:r>
      <w:proofErr w:type="gramEnd"/>
      <w:r w:rsidRPr="003715B0">
        <w:rPr>
          <w:rFonts w:ascii="Arial" w:eastAsia="Times New Roman" w:hAnsi="Arial" w:cs="Arial"/>
          <w:sz w:val="20"/>
          <w:szCs w:val="20"/>
        </w:rPr>
        <w:t xml:space="preserve"> qualitative understanding of SI persists </w:t>
      </w:r>
      <w:r w:rsidRPr="003715B0">
        <w:rPr>
          <w:rFonts w:ascii="Arial" w:eastAsia="Times New Roman" w:hAnsi="Arial" w:cs="Arial"/>
          <w:i/>
          <w:iCs/>
          <w:sz w:val="20"/>
          <w:szCs w:val="20"/>
        </w:rPr>
        <w:t>(</w:t>
      </w:r>
      <w:proofErr w:type="spellStart"/>
      <w:r w:rsidRPr="003715B0">
        <w:rPr>
          <w:rFonts w:ascii="Arial" w:eastAsia="Times New Roman" w:hAnsi="Arial" w:cs="Arial"/>
          <w:i/>
          <w:iCs/>
          <w:sz w:val="20"/>
          <w:szCs w:val="20"/>
        </w:rPr>
        <w:t>e.g."</w:t>
      </w:r>
      <w:r w:rsidRPr="003715B0">
        <w:rPr>
          <w:rFonts w:ascii="Arial" w:eastAsia="Times New Roman" w:hAnsi="Arial" w:cs="Arial"/>
          <w:sz w:val="20"/>
          <w:szCs w:val="20"/>
        </w:rPr>
        <w:t>higher</w:t>
      </w:r>
      <w:proofErr w:type="spellEnd"/>
      <w:r w:rsidRPr="003715B0">
        <w:rPr>
          <w:rFonts w:ascii="Arial" w:eastAsia="Times New Roman" w:hAnsi="Arial" w:cs="Arial"/>
          <w:sz w:val="20"/>
          <w:szCs w:val="20"/>
        </w:rPr>
        <w:t xml:space="preserve"> productivity per unit input, </w:t>
      </w:r>
      <w:r w:rsidRPr="003715B0">
        <w:rPr>
          <w:rFonts w:ascii="Arial" w:eastAsia="Times New Roman" w:hAnsi="Arial" w:cs="Arial"/>
          <w:sz w:val="20"/>
          <w:szCs w:val="20"/>
          <w:u w:val="single"/>
        </w:rPr>
        <w:t>without degrading the natural resource base</w:t>
      </w:r>
      <w:r w:rsidRPr="003715B0">
        <w:rPr>
          <w:rFonts w:ascii="Arial" w:eastAsia="Times New Roman" w:hAnsi="Arial" w:cs="Arial"/>
          <w:sz w:val="20"/>
          <w:szCs w:val="20"/>
        </w:rPr>
        <w:t>")</w:t>
      </w:r>
      <w:r w:rsidRPr="003715B0">
        <w:rPr>
          <w:rFonts w:ascii="Arial" w:eastAsia="Times New Roman" w:hAnsi="Arial" w:cs="Arial"/>
          <w:i/>
          <w:iCs/>
          <w:sz w:val="20"/>
          <w:szCs w:val="20"/>
        </w:rPr>
        <w:t> ,</w:t>
      </w:r>
      <w:r w:rsidRPr="003715B0">
        <w:rPr>
          <w:rFonts w:ascii="Arial" w:eastAsia="Times New Roman" w:hAnsi="Arial" w:cs="Arial"/>
          <w:sz w:val="20"/>
          <w:szCs w:val="20"/>
        </w:rPr>
        <w:t> versus uniform, </w:t>
      </w:r>
      <w:r w:rsidRPr="003715B0">
        <w:rPr>
          <w:rFonts w:ascii="Arial" w:eastAsia="Times New Roman" w:hAnsi="Arial" w:cs="Arial"/>
          <w:sz w:val="20"/>
          <w:szCs w:val="20"/>
          <w:u w:val="single"/>
        </w:rPr>
        <w:t>quantitative</w:t>
      </w:r>
      <w:r w:rsidRPr="003715B0">
        <w:rPr>
          <w:rFonts w:ascii="Arial" w:eastAsia="Times New Roman" w:hAnsi="Arial" w:cs="Arial"/>
          <w:sz w:val="20"/>
          <w:szCs w:val="20"/>
        </w:rPr>
        <w:t> metrics by which to evaluate SI across multiple systems and system components</w:t>
      </w:r>
    </w:p>
    <w:p w:rsidR="003715B0" w:rsidRPr="003715B0" w:rsidRDefault="003715B0" w:rsidP="003715B0">
      <w:pPr>
        <w:shd w:val="clear" w:color="auto" w:fill="FFFFFF"/>
        <w:spacing w:after="100" w:line="240" w:lineRule="auto"/>
        <w:ind w:left="720"/>
        <w:rPr>
          <w:rFonts w:ascii="Arial" w:eastAsia="Times New Roman" w:hAnsi="Arial" w:cs="Arial"/>
          <w:sz w:val="20"/>
          <w:szCs w:val="20"/>
        </w:rPr>
      </w:pPr>
      <w:r w:rsidRPr="003715B0">
        <w:rPr>
          <w:rFonts w:ascii="Arial" w:eastAsia="Times New Roman" w:hAnsi="Arial" w:cs="Arial"/>
          <w:sz w:val="20"/>
          <w:szCs w:val="20"/>
        </w:rPr>
        <w:t xml:space="preserve">b) </w:t>
      </w:r>
      <w:proofErr w:type="gramStart"/>
      <w:r w:rsidRPr="003715B0">
        <w:rPr>
          <w:rFonts w:ascii="Arial" w:eastAsia="Times New Roman" w:hAnsi="Arial" w:cs="Arial"/>
          <w:sz w:val="20"/>
          <w:szCs w:val="20"/>
        </w:rPr>
        <w:t>a</w:t>
      </w:r>
      <w:proofErr w:type="gramEnd"/>
      <w:r w:rsidRPr="003715B0">
        <w:rPr>
          <w:rFonts w:ascii="Arial" w:eastAsia="Times New Roman" w:hAnsi="Arial" w:cs="Arial"/>
          <w:sz w:val="20"/>
          <w:szCs w:val="20"/>
        </w:rPr>
        <w:t xml:space="preserve"> practice/method-oriented definition of SI is commonly applied </w:t>
      </w:r>
      <w:r w:rsidRPr="003715B0">
        <w:rPr>
          <w:rFonts w:ascii="Arial" w:eastAsia="Times New Roman" w:hAnsi="Arial" w:cs="Arial"/>
          <w:i/>
          <w:iCs/>
          <w:sz w:val="20"/>
          <w:szCs w:val="20"/>
        </w:rPr>
        <w:t>(e.g. </w:t>
      </w:r>
      <w:r w:rsidRPr="003715B0">
        <w:rPr>
          <w:rFonts w:ascii="Arial" w:eastAsia="Times New Roman" w:hAnsi="Arial" w:cs="Arial"/>
          <w:sz w:val="20"/>
          <w:szCs w:val="20"/>
        </w:rPr>
        <w:t>conservation agriculture, agroforestry, </w:t>
      </w:r>
      <w:proofErr w:type="spellStart"/>
      <w:r w:rsidRPr="003715B0">
        <w:rPr>
          <w:rFonts w:ascii="Arial" w:eastAsia="Times New Roman" w:hAnsi="Arial" w:cs="Arial"/>
          <w:i/>
          <w:iCs/>
          <w:sz w:val="20"/>
          <w:szCs w:val="20"/>
        </w:rPr>
        <w:t>etc</w:t>
      </w:r>
      <w:proofErr w:type="spellEnd"/>
      <w:r w:rsidRPr="003715B0">
        <w:rPr>
          <w:rFonts w:ascii="Arial" w:eastAsia="Times New Roman" w:hAnsi="Arial" w:cs="Arial"/>
          <w:sz w:val="20"/>
          <w:szCs w:val="20"/>
        </w:rPr>
        <w:t>)</w:t>
      </w:r>
      <w:r w:rsidRPr="003715B0">
        <w:rPr>
          <w:rFonts w:ascii="Arial" w:eastAsia="Times New Roman" w:hAnsi="Arial" w:cs="Arial"/>
          <w:i/>
          <w:iCs/>
          <w:sz w:val="20"/>
          <w:szCs w:val="20"/>
        </w:rPr>
        <w:t>.,</w:t>
      </w:r>
      <w:r w:rsidRPr="003715B0">
        <w:rPr>
          <w:rFonts w:ascii="Arial" w:eastAsia="Times New Roman" w:hAnsi="Arial" w:cs="Arial"/>
          <w:sz w:val="20"/>
          <w:szCs w:val="20"/>
        </w:rPr>
        <w:t> versus an </w:t>
      </w:r>
      <w:r w:rsidRPr="003715B0">
        <w:rPr>
          <w:rFonts w:ascii="Arial" w:eastAsia="Times New Roman" w:hAnsi="Arial" w:cs="Arial"/>
          <w:sz w:val="20"/>
          <w:szCs w:val="20"/>
          <w:u w:val="single"/>
        </w:rPr>
        <w:t>outcome</w:t>
      </w:r>
      <w:r w:rsidRPr="003715B0">
        <w:rPr>
          <w:rFonts w:ascii="Arial" w:eastAsia="Times New Roman" w:hAnsi="Arial" w:cs="Arial"/>
          <w:sz w:val="20"/>
          <w:szCs w:val="20"/>
        </w:rPr>
        <w:t>-oriented definition</w:t>
      </w:r>
    </w:p>
    <w:p w:rsidR="003715B0" w:rsidRDefault="003715B0" w:rsidP="003715B0">
      <w:pPr>
        <w:shd w:val="clear" w:color="auto" w:fill="FFFFFF"/>
        <w:spacing w:after="0" w:line="240" w:lineRule="auto"/>
        <w:rPr>
          <w:rFonts w:ascii="Arial" w:eastAsia="Times New Roman" w:hAnsi="Arial" w:cs="Arial"/>
          <w:i/>
          <w:iCs/>
          <w:sz w:val="20"/>
          <w:szCs w:val="20"/>
        </w:rPr>
      </w:pPr>
      <w:r w:rsidRPr="003715B0">
        <w:rPr>
          <w:rFonts w:ascii="Arial" w:eastAsia="Times New Roman" w:hAnsi="Arial" w:cs="Arial"/>
          <w:sz w:val="20"/>
          <w:szCs w:val="20"/>
        </w:rPr>
        <w:t>2) Traditional M&amp;E approaches for agricultural R&amp;D often fail to </w:t>
      </w:r>
      <w:r w:rsidRPr="003715B0">
        <w:rPr>
          <w:rFonts w:ascii="Arial" w:eastAsia="Times New Roman" w:hAnsi="Arial" w:cs="Arial"/>
          <w:sz w:val="20"/>
          <w:szCs w:val="20"/>
          <w:u w:val="single"/>
        </w:rPr>
        <w:t>quantitatively</w:t>
      </w:r>
      <w:r w:rsidRPr="003715B0">
        <w:rPr>
          <w:rFonts w:ascii="Arial" w:eastAsia="Times New Roman" w:hAnsi="Arial" w:cs="Arial"/>
          <w:sz w:val="20"/>
          <w:szCs w:val="20"/>
        </w:rPr>
        <w:t> capture the complexity of farming systems, and the integrated nature of any SI approach. In particular, many programs are equipped to monitor the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aspects of field-level yield enhancement and on-farm productivity, but less equipped to handle the ecological or social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component of natural resource impacts, human well-being, </w:t>
      </w:r>
      <w:r w:rsidRPr="003715B0">
        <w:rPr>
          <w:rFonts w:ascii="Arial" w:eastAsia="Times New Roman" w:hAnsi="Arial" w:cs="Arial"/>
          <w:i/>
          <w:iCs/>
          <w:sz w:val="20"/>
          <w:szCs w:val="20"/>
        </w:rPr>
        <w:t>etc.</w:t>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100" w:line="240" w:lineRule="auto"/>
        <w:ind w:left="720"/>
        <w:rPr>
          <w:rFonts w:ascii="Arial" w:eastAsia="Times New Roman" w:hAnsi="Arial" w:cs="Arial"/>
          <w:sz w:val="20"/>
          <w:szCs w:val="20"/>
        </w:rPr>
      </w:pPr>
      <w:r w:rsidRPr="003715B0">
        <w:rPr>
          <w:rFonts w:ascii="Arial" w:eastAsia="Times New Roman" w:hAnsi="Arial" w:cs="Arial"/>
          <w:sz w:val="20"/>
          <w:szCs w:val="20"/>
        </w:rPr>
        <w:t>a)  </w:t>
      </w:r>
      <w:proofErr w:type="gramStart"/>
      <w:r w:rsidRPr="003715B0">
        <w:rPr>
          <w:rFonts w:ascii="Arial" w:eastAsia="Times New Roman" w:hAnsi="Arial" w:cs="Arial"/>
          <w:sz w:val="20"/>
          <w:szCs w:val="20"/>
        </w:rPr>
        <w:t>traditional</w:t>
      </w:r>
      <w:proofErr w:type="gramEnd"/>
      <w:r w:rsidRPr="003715B0">
        <w:rPr>
          <w:rFonts w:ascii="Arial" w:eastAsia="Times New Roman" w:hAnsi="Arial" w:cs="Arial"/>
          <w:sz w:val="20"/>
          <w:szCs w:val="20"/>
        </w:rPr>
        <w:t xml:space="preserve"> agricultural development programs and donor monitoring schemes have focused on productivity/</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rather than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so integrating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metrics has historically not been a high priority</w:t>
      </w:r>
    </w:p>
    <w:p w:rsidR="003715B0" w:rsidRPr="003715B0" w:rsidRDefault="003715B0" w:rsidP="003715B0">
      <w:pPr>
        <w:shd w:val="clear" w:color="auto" w:fill="FFFFFF"/>
        <w:spacing w:after="100" w:line="240" w:lineRule="auto"/>
        <w:ind w:left="720"/>
        <w:rPr>
          <w:rFonts w:ascii="Arial" w:eastAsia="Times New Roman" w:hAnsi="Arial" w:cs="Arial"/>
          <w:sz w:val="20"/>
          <w:szCs w:val="20"/>
        </w:rPr>
      </w:pPr>
      <w:r w:rsidRPr="003715B0">
        <w:rPr>
          <w:rFonts w:ascii="Arial" w:eastAsia="Times New Roman" w:hAnsi="Arial" w:cs="Arial"/>
          <w:sz w:val="20"/>
          <w:szCs w:val="20"/>
        </w:rPr>
        <w:lastRenderedPageBreak/>
        <w:t xml:space="preserve">b) </w:t>
      </w:r>
      <w:proofErr w:type="gramStart"/>
      <w:r w:rsidRPr="003715B0">
        <w:rPr>
          <w:rFonts w:ascii="Arial" w:eastAsia="Times New Roman" w:hAnsi="Arial" w:cs="Arial"/>
          <w:sz w:val="20"/>
          <w:szCs w:val="20"/>
        </w:rPr>
        <w:t>the</w:t>
      </w:r>
      <w:proofErr w:type="gramEnd"/>
      <w:r w:rsidRPr="003715B0">
        <w:rPr>
          <w:rFonts w:ascii="Arial" w:eastAsia="Times New Roman" w:hAnsi="Arial" w:cs="Arial"/>
          <w:sz w:val="20"/>
          <w:szCs w:val="20"/>
        </w:rPr>
        <w:t xml:space="preserve"> incentives may be wrong for measuring (or achieving)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in some cases/countries, current political imperatives emphasize </w:t>
      </w:r>
      <w:proofErr w:type="spellStart"/>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at</w:t>
      </w:r>
      <w:proofErr w:type="spellEnd"/>
      <w:r w:rsidRPr="003715B0">
        <w:rPr>
          <w:rFonts w:ascii="Arial" w:eastAsia="Times New Roman" w:hAnsi="Arial" w:cs="Arial"/>
          <w:sz w:val="20"/>
          <w:szCs w:val="20"/>
        </w:rPr>
        <w:t xml:space="preserve"> the expense of </w:t>
      </w:r>
      <w:r w:rsidRPr="003715B0">
        <w:rPr>
          <w:rFonts w:ascii="Arial" w:eastAsia="Times New Roman" w:hAnsi="Arial" w:cs="Arial"/>
          <w:sz w:val="20"/>
          <w:szCs w:val="20"/>
          <w:shd w:val="clear" w:color="auto" w:fill="FFFFCC"/>
        </w:rPr>
        <w:t>sustainability</w:t>
      </w:r>
    </w:p>
    <w:p w:rsidR="003715B0" w:rsidRDefault="003715B0" w:rsidP="003715B0">
      <w:pPr>
        <w:shd w:val="clear" w:color="auto" w:fill="FFFFFF"/>
        <w:spacing w:after="0" w:line="240" w:lineRule="auto"/>
        <w:rPr>
          <w:rFonts w:ascii="Arial" w:eastAsia="Times New Roman" w:hAnsi="Arial" w:cs="Arial"/>
          <w:b/>
          <w:bCs/>
          <w:sz w:val="20"/>
          <w:szCs w:val="20"/>
        </w:rPr>
      </w:pP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b/>
          <w:bCs/>
          <w:sz w:val="20"/>
          <w:szCs w:val="20"/>
        </w:rPr>
        <w:t>Proposed solution</w:t>
      </w:r>
      <w:r w:rsidRPr="003715B0">
        <w:rPr>
          <w:rFonts w:ascii="Arial" w:eastAsia="Times New Roman" w:hAnsi="Arial" w:cs="Arial"/>
          <w:sz w:val="20"/>
          <w:szCs w:val="20"/>
        </w:rPr>
        <w:t>:</w:t>
      </w:r>
    </w:p>
    <w:p w:rsid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u w:val="single"/>
        </w:rPr>
        <w:t>Develop a quantitative, outcome-oriented </w:t>
      </w:r>
      <w:r w:rsidRPr="00562CB4">
        <w:rPr>
          <w:rFonts w:ascii="Arial" w:eastAsia="Times New Roman" w:hAnsi="Arial" w:cs="Arial"/>
          <w:sz w:val="20"/>
          <w:szCs w:val="20"/>
          <w:u w:val="single"/>
          <w:shd w:val="clear" w:color="auto" w:fill="FFFFCC"/>
        </w:rPr>
        <w:t>Sustainable</w:t>
      </w:r>
      <w:r w:rsidRPr="00562CB4">
        <w:rPr>
          <w:rFonts w:ascii="Arial" w:eastAsia="Times New Roman" w:hAnsi="Arial" w:cs="Arial"/>
          <w:sz w:val="20"/>
          <w:szCs w:val="20"/>
          <w:u w:val="single"/>
        </w:rPr>
        <w:t> </w:t>
      </w:r>
      <w:r w:rsidRPr="00562CB4">
        <w:rPr>
          <w:rFonts w:ascii="Arial" w:eastAsia="Times New Roman" w:hAnsi="Arial" w:cs="Arial"/>
          <w:sz w:val="20"/>
          <w:szCs w:val="20"/>
          <w:u w:val="single"/>
          <w:shd w:val="clear" w:color="auto" w:fill="FFFFCC"/>
        </w:rPr>
        <w:t>Intensification</w:t>
      </w:r>
      <w:r w:rsidRPr="00562CB4">
        <w:rPr>
          <w:rFonts w:ascii="Arial" w:eastAsia="Times New Roman" w:hAnsi="Arial" w:cs="Arial"/>
          <w:sz w:val="20"/>
          <w:szCs w:val="20"/>
          <w:u w:val="single"/>
        </w:rPr>
        <w:t> </w:t>
      </w:r>
      <w:r w:rsidRPr="00562CB4">
        <w:rPr>
          <w:rFonts w:ascii="Arial" w:eastAsia="Times New Roman" w:hAnsi="Arial" w:cs="Arial"/>
          <w:sz w:val="20"/>
          <w:szCs w:val="20"/>
          <w:u w:val="single"/>
          <w:shd w:val="clear" w:color="auto" w:fill="FFFFCC"/>
        </w:rPr>
        <w:t>Index</w:t>
      </w:r>
      <w:r w:rsidRPr="003715B0">
        <w:rPr>
          <w:rFonts w:ascii="Arial" w:eastAsia="Times New Roman" w:hAnsi="Arial" w:cs="Arial"/>
          <w:sz w:val="20"/>
          <w:szCs w:val="20"/>
        </w:rPr>
        <w:t>. Based on a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livelihoods analysis approach, this M&amp;E framework will support the definition, quantification, comparison, and evaluation of SI interventions/systems across multiple contexts.</w:t>
      </w:r>
    </w:p>
    <w:p w:rsidR="003715B0" w:rsidRP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100" w:line="240" w:lineRule="auto"/>
        <w:ind w:left="720"/>
        <w:rPr>
          <w:rFonts w:ascii="Arial" w:eastAsia="Times New Roman" w:hAnsi="Arial" w:cs="Arial"/>
          <w:sz w:val="20"/>
          <w:szCs w:val="20"/>
        </w:rPr>
      </w:pPr>
      <w:r w:rsidRPr="003715B0">
        <w:rPr>
          <w:rFonts w:ascii="Arial" w:eastAsia="Times New Roman" w:hAnsi="Arial" w:cs="Arial"/>
          <w:sz w:val="20"/>
          <w:szCs w:val="20"/>
        </w:rPr>
        <w:t>a) (See radial diagram.) The draft SI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 measures progress along 5 axes required for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of a given system (productivity, economic, environmental, social, and human/health outcomes). Other external factors also influence the farming system, but are not directly quantified by the SI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w:t>
      </w:r>
    </w:p>
    <w:p w:rsidR="003715B0" w:rsidRPr="003715B0" w:rsidRDefault="003715B0" w:rsidP="003715B0">
      <w:pPr>
        <w:shd w:val="clear" w:color="auto" w:fill="FFFFFF"/>
        <w:spacing w:after="100" w:line="240" w:lineRule="auto"/>
        <w:ind w:left="720"/>
        <w:rPr>
          <w:rFonts w:ascii="Arial" w:eastAsia="Times New Roman" w:hAnsi="Arial" w:cs="Arial"/>
          <w:sz w:val="20"/>
          <w:szCs w:val="20"/>
        </w:rPr>
      </w:pPr>
      <w:r w:rsidRPr="003715B0">
        <w:rPr>
          <w:rFonts w:ascii="Arial" w:eastAsia="Times New Roman" w:hAnsi="Arial" w:cs="Arial"/>
          <w:sz w:val="20"/>
          <w:szCs w:val="20"/>
        </w:rPr>
        <w:t>b) Each SI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 component will be supported by key indicators that represent the best possible proxy measure for the desired SI outcome (e.g. total factor productivity/yield for productivity, diet diversity/health/</w:t>
      </w:r>
      <w:r w:rsidRPr="003715B0">
        <w:rPr>
          <w:rFonts w:ascii="Arial" w:eastAsia="Times New Roman" w:hAnsi="Arial" w:cs="Arial"/>
          <w:i/>
          <w:iCs/>
          <w:sz w:val="20"/>
          <w:szCs w:val="20"/>
        </w:rPr>
        <w:t>etc.</w:t>
      </w:r>
      <w:r w:rsidRPr="003715B0">
        <w:rPr>
          <w:rFonts w:ascii="Arial" w:eastAsia="Times New Roman" w:hAnsi="Arial" w:cs="Arial"/>
          <w:sz w:val="20"/>
          <w:szCs w:val="20"/>
        </w:rPr>
        <w:t> for human well-being). Though we've sketched in a few, the group is interested in crowd-sourcing feedback on what, exactly, these indicators should be. Alternatively, a working group of key SI practitioners might convene to work out the best possibilities.</w:t>
      </w:r>
    </w:p>
    <w:p w:rsidR="003715B0" w:rsidRPr="003715B0" w:rsidRDefault="003715B0" w:rsidP="003715B0">
      <w:pPr>
        <w:shd w:val="clear" w:color="auto" w:fill="FFFFFF"/>
        <w:spacing w:after="100" w:line="240" w:lineRule="auto"/>
        <w:ind w:left="720"/>
        <w:rPr>
          <w:rFonts w:ascii="Arial" w:eastAsia="Times New Roman" w:hAnsi="Arial" w:cs="Arial"/>
          <w:sz w:val="20"/>
          <w:szCs w:val="20"/>
        </w:rPr>
      </w:pPr>
      <w:r w:rsidRPr="003715B0">
        <w:rPr>
          <w:rFonts w:ascii="Arial" w:eastAsia="Times New Roman" w:hAnsi="Arial" w:cs="Arial"/>
          <w:sz w:val="20"/>
          <w:szCs w:val="20"/>
        </w:rPr>
        <w:t>c) The SI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 should support whatever refined definition/boundaries of SI are developed by Group 1 during the discussion section.</w:t>
      </w:r>
    </w:p>
    <w:p w:rsidR="003715B0" w:rsidRPr="003715B0" w:rsidRDefault="003715B0" w:rsidP="003715B0">
      <w:pPr>
        <w:shd w:val="clear" w:color="auto" w:fill="FFFFFF"/>
        <w:spacing w:after="0" w:line="240" w:lineRule="auto"/>
        <w:ind w:left="720"/>
        <w:rPr>
          <w:rFonts w:ascii="Arial" w:eastAsia="Times New Roman" w:hAnsi="Arial" w:cs="Arial"/>
          <w:sz w:val="20"/>
          <w:szCs w:val="20"/>
        </w:rPr>
      </w:pPr>
      <w:proofErr w:type="gramStart"/>
      <w:r w:rsidRPr="003715B0">
        <w:rPr>
          <w:rFonts w:ascii="Arial" w:eastAsia="Times New Roman" w:hAnsi="Arial" w:cs="Arial"/>
          <w:sz w:val="20"/>
          <w:szCs w:val="20"/>
        </w:rPr>
        <w:t>d)The</w:t>
      </w:r>
      <w:proofErr w:type="gramEnd"/>
      <w:r w:rsidRPr="003715B0">
        <w:rPr>
          <w:rFonts w:ascii="Arial" w:eastAsia="Times New Roman" w:hAnsi="Arial" w:cs="Arial"/>
          <w:sz w:val="20"/>
          <w:szCs w:val="20"/>
        </w:rPr>
        <w:t xml:space="preserve"> SI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 and accompanying indicators will be flexible, capturing different baseline conditions between various systems and geographic contexts and allowing articulation of different goals and tradeoffs that reflect local, national, CAADP, or other priorities. (</w:t>
      </w:r>
      <w:proofErr w:type="spellStart"/>
      <w:proofErr w:type="gramStart"/>
      <w:r w:rsidRPr="003715B0">
        <w:rPr>
          <w:rFonts w:ascii="Arial" w:eastAsia="Times New Roman" w:hAnsi="Arial" w:cs="Arial"/>
          <w:i/>
          <w:iCs/>
          <w:sz w:val="20"/>
          <w:szCs w:val="20"/>
        </w:rPr>
        <w:t>i.e</w:t>
      </w:r>
      <w:proofErr w:type="spellEnd"/>
      <w:proofErr w:type="gramEnd"/>
      <w:r w:rsidRPr="003715B0">
        <w:rPr>
          <w:rFonts w:ascii="Arial" w:eastAsia="Times New Roman" w:hAnsi="Arial" w:cs="Arial"/>
          <w:i/>
          <w:iCs/>
          <w:sz w:val="20"/>
          <w:szCs w:val="20"/>
        </w:rPr>
        <w:t> </w:t>
      </w:r>
      <w:r w:rsidRPr="003715B0">
        <w:rPr>
          <w:rFonts w:ascii="Arial" w:eastAsia="Times New Roman" w:hAnsi="Arial" w:cs="Arial"/>
          <w:sz w:val="20"/>
          <w:szCs w:val="20"/>
        </w:rPr>
        <w:t>income over nutrition, or environment over productivity)</w:t>
      </w:r>
    </w:p>
    <w:p w:rsidR="003715B0" w:rsidRPr="003715B0" w:rsidRDefault="003715B0" w:rsidP="003715B0">
      <w:pPr>
        <w:shd w:val="clear" w:color="auto" w:fill="FFFFFF"/>
        <w:spacing w:after="0" w:line="240" w:lineRule="auto"/>
        <w:ind w:left="720"/>
        <w:rPr>
          <w:rFonts w:ascii="Arial" w:eastAsia="Times New Roman" w:hAnsi="Arial" w:cs="Arial"/>
          <w:sz w:val="20"/>
          <w:szCs w:val="20"/>
        </w:rPr>
      </w:pPr>
      <w:r w:rsidRPr="003715B0">
        <w:rPr>
          <w:rFonts w:ascii="Arial" w:eastAsia="Times New Roman" w:hAnsi="Arial" w:cs="Arial"/>
          <w:sz w:val="20"/>
          <w:szCs w:val="20"/>
        </w:rPr>
        <w:t> </w:t>
      </w:r>
    </w:p>
    <w:p w:rsidR="003715B0" w:rsidRPr="003715B0" w:rsidRDefault="003715B0" w:rsidP="003715B0">
      <w:pPr>
        <w:shd w:val="clear" w:color="auto" w:fill="FFFFFF"/>
        <w:spacing w:after="100" w:line="240" w:lineRule="auto"/>
        <w:ind w:left="720"/>
        <w:rPr>
          <w:rFonts w:ascii="Arial" w:eastAsia="Times New Roman" w:hAnsi="Arial" w:cs="Arial"/>
          <w:sz w:val="20"/>
          <w:szCs w:val="20"/>
        </w:rPr>
      </w:pPr>
      <w:r w:rsidRPr="003715B0">
        <w:rPr>
          <w:rFonts w:ascii="Arial" w:eastAsia="Times New Roman" w:hAnsi="Arial" w:cs="Arial"/>
          <w:sz w:val="20"/>
          <w:szCs w:val="20"/>
        </w:rPr>
        <w:t>e) As a tool to articulate opportunities and tradeoffs in agricultural production, a broadly applied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 would facilitate data sharing between SI practitioners, as well as communication with policymakers and the broader public. It does not replace more in-depth methods of analysis (</w:t>
      </w:r>
      <w:r w:rsidRPr="003715B0">
        <w:rPr>
          <w:rFonts w:ascii="Arial" w:eastAsia="Times New Roman" w:hAnsi="Arial" w:cs="Arial"/>
          <w:i/>
          <w:iCs/>
          <w:sz w:val="20"/>
          <w:szCs w:val="20"/>
        </w:rPr>
        <w:t>e.g. </w:t>
      </w:r>
      <w:r w:rsidRPr="003715B0">
        <w:rPr>
          <w:rFonts w:ascii="Arial" w:eastAsia="Times New Roman" w:hAnsi="Arial" w:cs="Arial"/>
          <w:sz w:val="20"/>
          <w:szCs w:val="20"/>
        </w:rPr>
        <w:t>systems modeling), but fulfills an important function to define the minimum set of system components that must be considered in order for an approach/intervention to be considered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Intensification</w:t>
      </w:r>
      <w:r w:rsidRPr="003715B0">
        <w:rPr>
          <w:rFonts w:ascii="Arial" w:eastAsia="Times New Roman" w:hAnsi="Arial" w:cs="Arial"/>
          <w:sz w:val="20"/>
          <w:szCs w:val="20"/>
        </w:rPr>
        <w:t>."</w:t>
      </w:r>
    </w:p>
    <w:p w:rsidR="003715B0" w:rsidRDefault="003715B0" w:rsidP="003715B0">
      <w:pPr>
        <w:shd w:val="clear" w:color="auto" w:fill="FFFFFF"/>
        <w:spacing w:after="0" w:line="240" w:lineRule="auto"/>
        <w:rPr>
          <w:rFonts w:ascii="Arial" w:eastAsia="Times New Roman" w:hAnsi="Arial" w:cs="Arial"/>
          <w:sz w:val="20"/>
          <w:szCs w:val="20"/>
        </w:rPr>
      </w:pP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In addition to the SI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 the group discussed the need to define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thresholds" -- context/system-specific levels that set the minimum criteria for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(With respect to the proposed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 this could represent a minimum aggregate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value for a given system, but more likely a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 cutoff for a given SI component -- e.g. environmental or economic </w:t>
      </w:r>
      <w:r w:rsidRPr="003715B0">
        <w:rPr>
          <w:rFonts w:ascii="Arial" w:eastAsia="Times New Roman" w:hAnsi="Arial" w:cs="Arial"/>
          <w:sz w:val="20"/>
          <w:szCs w:val="20"/>
          <w:shd w:val="clear" w:color="auto" w:fill="FFFFCC"/>
        </w:rPr>
        <w:t>sustainability</w:t>
      </w:r>
      <w:r w:rsidRPr="003715B0">
        <w:rPr>
          <w:rFonts w:ascii="Arial" w:eastAsia="Times New Roman" w:hAnsi="Arial" w:cs="Arial"/>
          <w:sz w:val="20"/>
          <w:szCs w:val="20"/>
        </w:rPr>
        <w:t>.)</w:t>
      </w: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 </w:t>
      </w: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b/>
          <w:bCs/>
          <w:sz w:val="20"/>
          <w:szCs w:val="20"/>
        </w:rPr>
        <w:t>Key Partners</w:t>
      </w:r>
      <w:r w:rsidRPr="003715B0">
        <w:rPr>
          <w:rFonts w:ascii="Arial" w:eastAsia="Times New Roman" w:hAnsi="Arial" w:cs="Arial"/>
          <w:sz w:val="20"/>
          <w:szCs w:val="20"/>
        </w:rPr>
        <w:t xml:space="preserve">: IFPRI and </w:t>
      </w:r>
      <w:proofErr w:type="spellStart"/>
      <w:r w:rsidRPr="003715B0">
        <w:rPr>
          <w:rFonts w:ascii="Arial" w:eastAsia="Times New Roman" w:hAnsi="Arial" w:cs="Arial"/>
          <w:sz w:val="20"/>
          <w:szCs w:val="20"/>
        </w:rPr>
        <w:t>Wageningen</w:t>
      </w:r>
      <w:proofErr w:type="spellEnd"/>
      <w:r w:rsidRPr="003715B0">
        <w:rPr>
          <w:rFonts w:ascii="Arial" w:eastAsia="Times New Roman" w:hAnsi="Arial" w:cs="Arial"/>
          <w:sz w:val="20"/>
          <w:szCs w:val="20"/>
        </w:rPr>
        <w:t xml:space="preserve"> are experienced in M&amp;E and farming systems characterization/modeling; University of Queensland, Africa RISING, and many others have applied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livelihoods analyses such as the one we described -- any/all of these could supply useful expertise with respect to these types of metrics. The assemblage of SI practitioners at this meeting also represents a crucial community of practice that can help refine the proposed </w:t>
      </w:r>
      <w:r w:rsidRPr="003715B0">
        <w:rPr>
          <w:rFonts w:ascii="Arial" w:eastAsia="Times New Roman" w:hAnsi="Arial" w:cs="Arial"/>
          <w:sz w:val="20"/>
          <w:szCs w:val="20"/>
          <w:shd w:val="clear" w:color="auto" w:fill="FFFFCC"/>
        </w:rPr>
        <w:t>Index</w:t>
      </w:r>
      <w:r w:rsidRPr="003715B0">
        <w:rPr>
          <w:rFonts w:ascii="Arial" w:eastAsia="Times New Roman" w:hAnsi="Arial" w:cs="Arial"/>
          <w:sz w:val="20"/>
          <w:szCs w:val="20"/>
        </w:rPr>
        <w:t>, and potentially promote or apply it across multiple SI programs/projects.</w:t>
      </w: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sz w:val="20"/>
          <w:szCs w:val="20"/>
        </w:rPr>
        <w:t> </w:t>
      </w:r>
    </w:p>
    <w:p w:rsidR="003715B0" w:rsidRPr="003715B0" w:rsidRDefault="003715B0" w:rsidP="003715B0">
      <w:pPr>
        <w:shd w:val="clear" w:color="auto" w:fill="FFFFFF"/>
        <w:spacing w:after="0" w:line="240" w:lineRule="auto"/>
        <w:rPr>
          <w:rFonts w:ascii="Arial" w:eastAsia="Times New Roman" w:hAnsi="Arial" w:cs="Arial"/>
          <w:sz w:val="20"/>
          <w:szCs w:val="20"/>
        </w:rPr>
      </w:pPr>
      <w:r w:rsidRPr="003715B0">
        <w:rPr>
          <w:rFonts w:ascii="Arial" w:eastAsia="Times New Roman" w:hAnsi="Arial" w:cs="Arial"/>
          <w:b/>
          <w:bCs/>
          <w:sz w:val="20"/>
          <w:szCs w:val="20"/>
        </w:rPr>
        <w:t>Useful Examples:</w:t>
      </w:r>
      <w:r w:rsidRPr="003715B0">
        <w:rPr>
          <w:rFonts w:ascii="Arial" w:eastAsia="Times New Roman" w:hAnsi="Arial" w:cs="Arial"/>
          <w:sz w:val="20"/>
          <w:szCs w:val="20"/>
        </w:rPr>
        <w:t> As mentioned, a </w:t>
      </w:r>
      <w:r w:rsidRPr="003715B0">
        <w:rPr>
          <w:rFonts w:ascii="Arial" w:eastAsia="Times New Roman" w:hAnsi="Arial" w:cs="Arial"/>
          <w:sz w:val="20"/>
          <w:szCs w:val="20"/>
          <w:shd w:val="clear" w:color="auto" w:fill="FFFFCC"/>
        </w:rPr>
        <w:t>Sustainable</w:t>
      </w:r>
      <w:r w:rsidRPr="003715B0">
        <w:rPr>
          <w:rFonts w:ascii="Arial" w:eastAsia="Times New Roman" w:hAnsi="Arial" w:cs="Arial"/>
          <w:sz w:val="20"/>
          <w:szCs w:val="20"/>
        </w:rPr>
        <w:t xml:space="preserve"> Livelihoods analytical approach is not new: researchers from </w:t>
      </w:r>
      <w:proofErr w:type="spellStart"/>
      <w:r w:rsidRPr="003715B0">
        <w:rPr>
          <w:rFonts w:ascii="Arial" w:eastAsia="Times New Roman" w:hAnsi="Arial" w:cs="Arial"/>
          <w:sz w:val="20"/>
          <w:szCs w:val="20"/>
        </w:rPr>
        <w:t>Wageningen</w:t>
      </w:r>
      <w:proofErr w:type="spellEnd"/>
      <w:r w:rsidRPr="003715B0">
        <w:rPr>
          <w:rFonts w:ascii="Arial" w:eastAsia="Times New Roman" w:hAnsi="Arial" w:cs="Arial"/>
          <w:sz w:val="20"/>
          <w:szCs w:val="20"/>
        </w:rPr>
        <w:t>, U. Queensland's Daniel Rodriguez of SIMLESA, U Michigan's </w:t>
      </w:r>
      <w:proofErr w:type="spellStart"/>
      <w:r w:rsidRPr="003715B0">
        <w:rPr>
          <w:rFonts w:ascii="Arial" w:eastAsia="Times New Roman" w:hAnsi="Arial" w:cs="Arial"/>
          <w:sz w:val="20"/>
          <w:szCs w:val="20"/>
        </w:rPr>
        <w:t>Sieglinde</w:t>
      </w:r>
      <w:proofErr w:type="spellEnd"/>
      <w:r w:rsidRPr="003715B0">
        <w:rPr>
          <w:rFonts w:ascii="Arial" w:eastAsia="Times New Roman" w:hAnsi="Arial" w:cs="Arial"/>
          <w:sz w:val="20"/>
          <w:szCs w:val="20"/>
        </w:rPr>
        <w:t xml:space="preserve"> </w:t>
      </w:r>
      <w:proofErr w:type="spellStart"/>
      <w:r w:rsidRPr="003715B0">
        <w:rPr>
          <w:rFonts w:ascii="Arial" w:eastAsia="Times New Roman" w:hAnsi="Arial" w:cs="Arial"/>
          <w:sz w:val="20"/>
          <w:szCs w:val="20"/>
        </w:rPr>
        <w:t>Snapp</w:t>
      </w:r>
      <w:proofErr w:type="spellEnd"/>
      <w:r w:rsidRPr="003715B0">
        <w:rPr>
          <w:rFonts w:ascii="Arial" w:eastAsia="Times New Roman" w:hAnsi="Arial" w:cs="Arial"/>
          <w:sz w:val="20"/>
          <w:szCs w:val="20"/>
        </w:rPr>
        <w:t xml:space="preserve"> of Africa RISING, and others are applying this sort of metric. Additionally, Africa RISING and various Innovation Platforms could potentially provide useful templates for how to link farm-level SI efforts to external factors such as policies, markets, and other efforts to promote an enabling environment (</w:t>
      </w:r>
      <w:proofErr w:type="spellStart"/>
      <w:r w:rsidRPr="003715B0">
        <w:rPr>
          <w:rFonts w:ascii="Arial" w:eastAsia="Times New Roman" w:hAnsi="Arial" w:cs="Arial"/>
          <w:i/>
          <w:iCs/>
          <w:sz w:val="20"/>
          <w:szCs w:val="20"/>
        </w:rPr>
        <w:t>e.g.</w:t>
      </w:r>
      <w:r w:rsidRPr="003715B0">
        <w:rPr>
          <w:rFonts w:ascii="Arial" w:eastAsia="Times New Roman" w:hAnsi="Arial" w:cs="Arial"/>
          <w:sz w:val="20"/>
          <w:szCs w:val="20"/>
        </w:rPr>
        <w:t>through</w:t>
      </w:r>
      <w:proofErr w:type="spellEnd"/>
      <w:r w:rsidRPr="003715B0">
        <w:rPr>
          <w:rFonts w:ascii="Arial" w:eastAsia="Times New Roman" w:hAnsi="Arial" w:cs="Arial"/>
          <w:sz w:val="20"/>
          <w:szCs w:val="20"/>
        </w:rPr>
        <w:t xml:space="preserve"> partnerships and/or involvement with </w:t>
      </w:r>
      <w:proofErr w:type="spellStart"/>
      <w:r w:rsidRPr="003715B0">
        <w:rPr>
          <w:rFonts w:ascii="Arial" w:eastAsia="Times New Roman" w:hAnsi="Arial" w:cs="Arial"/>
          <w:sz w:val="20"/>
          <w:szCs w:val="20"/>
        </w:rPr>
        <w:t>MoAs</w:t>
      </w:r>
      <w:proofErr w:type="spellEnd"/>
      <w:r w:rsidRPr="003715B0">
        <w:rPr>
          <w:rFonts w:ascii="Arial" w:eastAsia="Times New Roman" w:hAnsi="Arial" w:cs="Arial"/>
          <w:sz w:val="20"/>
          <w:szCs w:val="20"/>
        </w:rPr>
        <w:t>, the private sector, donor-sponsored value chain and policy programs, </w:t>
      </w:r>
      <w:r w:rsidRPr="003715B0">
        <w:rPr>
          <w:rFonts w:ascii="Arial" w:eastAsia="Times New Roman" w:hAnsi="Arial" w:cs="Arial"/>
          <w:i/>
          <w:iCs/>
          <w:sz w:val="20"/>
          <w:szCs w:val="20"/>
        </w:rPr>
        <w:t>etc.</w:t>
      </w:r>
      <w:r w:rsidRPr="003715B0">
        <w:rPr>
          <w:rFonts w:ascii="Arial" w:eastAsia="Times New Roman" w:hAnsi="Arial" w:cs="Arial"/>
          <w:sz w:val="20"/>
          <w:szCs w:val="20"/>
        </w:rPr>
        <w:t>).</w:t>
      </w:r>
    </w:p>
    <w:p w:rsidR="006F0C00" w:rsidRPr="003715B0" w:rsidRDefault="00562CB4"/>
    <w:sectPr w:rsidR="006F0C00" w:rsidRPr="00371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480"/>
    <w:rsid w:val="003715B0"/>
    <w:rsid w:val="00562CB4"/>
    <w:rsid w:val="0097586B"/>
    <w:rsid w:val="00CF2480"/>
    <w:rsid w:val="00E13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715B0"/>
  </w:style>
  <w:style w:type="character" w:customStyle="1" w:styleId="il">
    <w:name w:val="il"/>
    <w:basedOn w:val="DefaultParagraphFont"/>
    <w:rsid w:val="003715B0"/>
  </w:style>
  <w:style w:type="character" w:styleId="Strong">
    <w:name w:val="Strong"/>
    <w:basedOn w:val="DefaultParagraphFont"/>
    <w:uiPriority w:val="22"/>
    <w:qFormat/>
    <w:rsid w:val="003715B0"/>
    <w:rPr>
      <w:b/>
      <w:bCs/>
    </w:rPr>
  </w:style>
  <w:style w:type="character" w:styleId="Emphasis">
    <w:name w:val="Emphasis"/>
    <w:basedOn w:val="DefaultParagraphFont"/>
    <w:uiPriority w:val="20"/>
    <w:qFormat/>
    <w:rsid w:val="003715B0"/>
    <w:rPr>
      <w:i/>
      <w:iCs/>
    </w:rPr>
  </w:style>
  <w:style w:type="paragraph" w:styleId="ListParagraph">
    <w:name w:val="List Paragraph"/>
    <w:basedOn w:val="Normal"/>
    <w:uiPriority w:val="34"/>
    <w:qFormat/>
    <w:rsid w:val="003715B0"/>
    <w:pPr>
      <w:ind w:left="720"/>
      <w:contextualSpacing/>
    </w:pPr>
  </w:style>
  <w:style w:type="paragraph" w:styleId="BalloonText">
    <w:name w:val="Balloon Text"/>
    <w:basedOn w:val="Normal"/>
    <w:link w:val="BalloonTextChar"/>
    <w:uiPriority w:val="99"/>
    <w:semiHidden/>
    <w:unhideWhenUsed/>
    <w:rsid w:val="00371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5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715B0"/>
  </w:style>
  <w:style w:type="character" w:customStyle="1" w:styleId="il">
    <w:name w:val="il"/>
    <w:basedOn w:val="DefaultParagraphFont"/>
    <w:rsid w:val="003715B0"/>
  </w:style>
  <w:style w:type="character" w:styleId="Strong">
    <w:name w:val="Strong"/>
    <w:basedOn w:val="DefaultParagraphFont"/>
    <w:uiPriority w:val="22"/>
    <w:qFormat/>
    <w:rsid w:val="003715B0"/>
    <w:rPr>
      <w:b/>
      <w:bCs/>
    </w:rPr>
  </w:style>
  <w:style w:type="character" w:styleId="Emphasis">
    <w:name w:val="Emphasis"/>
    <w:basedOn w:val="DefaultParagraphFont"/>
    <w:uiPriority w:val="20"/>
    <w:qFormat/>
    <w:rsid w:val="003715B0"/>
    <w:rPr>
      <w:i/>
      <w:iCs/>
    </w:rPr>
  </w:style>
  <w:style w:type="paragraph" w:styleId="ListParagraph">
    <w:name w:val="List Paragraph"/>
    <w:basedOn w:val="Normal"/>
    <w:uiPriority w:val="34"/>
    <w:qFormat/>
    <w:rsid w:val="003715B0"/>
    <w:pPr>
      <w:ind w:left="720"/>
      <w:contextualSpacing/>
    </w:pPr>
  </w:style>
  <w:style w:type="paragraph" w:styleId="BalloonText">
    <w:name w:val="Balloon Text"/>
    <w:basedOn w:val="Normal"/>
    <w:link w:val="BalloonTextChar"/>
    <w:uiPriority w:val="99"/>
    <w:semiHidden/>
    <w:unhideWhenUsed/>
    <w:rsid w:val="00371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5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005925">
      <w:bodyDiv w:val="1"/>
      <w:marLeft w:val="0"/>
      <w:marRight w:val="0"/>
      <w:marTop w:val="0"/>
      <w:marBottom w:val="0"/>
      <w:divBdr>
        <w:top w:val="none" w:sz="0" w:space="0" w:color="auto"/>
        <w:left w:val="none" w:sz="0" w:space="0" w:color="auto"/>
        <w:bottom w:val="none" w:sz="0" w:space="0" w:color="auto"/>
        <w:right w:val="none" w:sz="0" w:space="0" w:color="auto"/>
      </w:divBdr>
      <w:divsChild>
        <w:div w:id="1762142443">
          <w:marLeft w:val="0"/>
          <w:marRight w:val="0"/>
          <w:marTop w:val="0"/>
          <w:marBottom w:val="0"/>
          <w:divBdr>
            <w:top w:val="none" w:sz="0" w:space="0" w:color="auto"/>
            <w:left w:val="none" w:sz="0" w:space="0" w:color="auto"/>
            <w:bottom w:val="none" w:sz="0" w:space="0" w:color="auto"/>
            <w:right w:val="none" w:sz="0" w:space="0" w:color="auto"/>
          </w:divBdr>
        </w:div>
        <w:div w:id="1330400525">
          <w:marLeft w:val="0"/>
          <w:marRight w:val="0"/>
          <w:marTop w:val="0"/>
          <w:marBottom w:val="0"/>
          <w:divBdr>
            <w:top w:val="none" w:sz="0" w:space="0" w:color="auto"/>
            <w:left w:val="none" w:sz="0" w:space="0" w:color="auto"/>
            <w:bottom w:val="none" w:sz="0" w:space="0" w:color="auto"/>
            <w:right w:val="none" w:sz="0" w:space="0" w:color="auto"/>
          </w:divBdr>
        </w:div>
        <w:div w:id="203836668">
          <w:marLeft w:val="0"/>
          <w:marRight w:val="0"/>
          <w:marTop w:val="0"/>
          <w:marBottom w:val="0"/>
          <w:divBdr>
            <w:top w:val="none" w:sz="0" w:space="0" w:color="auto"/>
            <w:left w:val="none" w:sz="0" w:space="0" w:color="auto"/>
            <w:bottom w:val="none" w:sz="0" w:space="0" w:color="auto"/>
            <w:right w:val="none" w:sz="0" w:space="0" w:color="auto"/>
          </w:divBdr>
        </w:div>
        <w:div w:id="1987852041">
          <w:marLeft w:val="0"/>
          <w:marRight w:val="0"/>
          <w:marTop w:val="0"/>
          <w:marBottom w:val="0"/>
          <w:divBdr>
            <w:top w:val="none" w:sz="0" w:space="0" w:color="auto"/>
            <w:left w:val="none" w:sz="0" w:space="0" w:color="auto"/>
            <w:bottom w:val="none" w:sz="0" w:space="0" w:color="auto"/>
            <w:right w:val="none" w:sz="0" w:space="0" w:color="auto"/>
          </w:divBdr>
        </w:div>
        <w:div w:id="1783377175">
          <w:marLeft w:val="0"/>
          <w:marRight w:val="0"/>
          <w:marTop w:val="0"/>
          <w:marBottom w:val="0"/>
          <w:divBdr>
            <w:top w:val="none" w:sz="0" w:space="0" w:color="auto"/>
            <w:left w:val="none" w:sz="0" w:space="0" w:color="auto"/>
            <w:bottom w:val="none" w:sz="0" w:space="0" w:color="auto"/>
            <w:right w:val="none" w:sz="0" w:space="0" w:color="auto"/>
          </w:divBdr>
        </w:div>
        <w:div w:id="1392383869">
          <w:marLeft w:val="0"/>
          <w:marRight w:val="0"/>
          <w:marTop w:val="0"/>
          <w:marBottom w:val="0"/>
          <w:divBdr>
            <w:top w:val="none" w:sz="0" w:space="0" w:color="auto"/>
            <w:left w:val="none" w:sz="0" w:space="0" w:color="auto"/>
            <w:bottom w:val="none" w:sz="0" w:space="0" w:color="auto"/>
            <w:right w:val="none" w:sz="0" w:space="0" w:color="auto"/>
          </w:divBdr>
        </w:div>
        <w:div w:id="361637793">
          <w:marLeft w:val="0"/>
          <w:marRight w:val="0"/>
          <w:marTop w:val="0"/>
          <w:marBottom w:val="0"/>
          <w:divBdr>
            <w:top w:val="none" w:sz="0" w:space="0" w:color="auto"/>
            <w:left w:val="none" w:sz="0" w:space="0" w:color="auto"/>
            <w:bottom w:val="none" w:sz="0" w:space="0" w:color="auto"/>
            <w:right w:val="none" w:sz="0" w:space="0" w:color="auto"/>
          </w:divBdr>
        </w:div>
        <w:div w:id="1883784278">
          <w:marLeft w:val="0"/>
          <w:marRight w:val="0"/>
          <w:marTop w:val="0"/>
          <w:marBottom w:val="0"/>
          <w:divBdr>
            <w:top w:val="none" w:sz="0" w:space="0" w:color="auto"/>
            <w:left w:val="none" w:sz="0" w:space="0" w:color="auto"/>
            <w:bottom w:val="none" w:sz="0" w:space="0" w:color="auto"/>
            <w:right w:val="none" w:sz="0" w:space="0" w:color="auto"/>
          </w:divBdr>
        </w:div>
        <w:div w:id="1075514512">
          <w:marLeft w:val="0"/>
          <w:marRight w:val="0"/>
          <w:marTop w:val="0"/>
          <w:marBottom w:val="0"/>
          <w:divBdr>
            <w:top w:val="none" w:sz="0" w:space="0" w:color="auto"/>
            <w:left w:val="none" w:sz="0" w:space="0" w:color="auto"/>
            <w:bottom w:val="none" w:sz="0" w:space="0" w:color="auto"/>
            <w:right w:val="none" w:sz="0" w:space="0" w:color="auto"/>
          </w:divBdr>
        </w:div>
        <w:div w:id="220950492">
          <w:marLeft w:val="0"/>
          <w:marRight w:val="0"/>
          <w:marTop w:val="0"/>
          <w:marBottom w:val="0"/>
          <w:divBdr>
            <w:top w:val="none" w:sz="0" w:space="0" w:color="auto"/>
            <w:left w:val="none" w:sz="0" w:space="0" w:color="auto"/>
            <w:bottom w:val="none" w:sz="0" w:space="0" w:color="auto"/>
            <w:right w:val="none" w:sz="0" w:space="0" w:color="auto"/>
          </w:divBdr>
        </w:div>
        <w:div w:id="1907059989">
          <w:marLeft w:val="0"/>
          <w:marRight w:val="0"/>
          <w:marTop w:val="0"/>
          <w:marBottom w:val="0"/>
          <w:divBdr>
            <w:top w:val="none" w:sz="0" w:space="0" w:color="auto"/>
            <w:left w:val="none" w:sz="0" w:space="0" w:color="auto"/>
            <w:bottom w:val="none" w:sz="0" w:space="0" w:color="auto"/>
            <w:right w:val="none" w:sz="0" w:space="0" w:color="auto"/>
          </w:divBdr>
        </w:div>
        <w:div w:id="1551258860">
          <w:marLeft w:val="0"/>
          <w:marRight w:val="0"/>
          <w:marTop w:val="0"/>
          <w:marBottom w:val="0"/>
          <w:divBdr>
            <w:top w:val="none" w:sz="0" w:space="0" w:color="auto"/>
            <w:left w:val="none" w:sz="0" w:space="0" w:color="auto"/>
            <w:bottom w:val="none" w:sz="0" w:space="0" w:color="auto"/>
            <w:right w:val="none" w:sz="0" w:space="0" w:color="auto"/>
          </w:divBdr>
        </w:div>
        <w:div w:id="2131821855">
          <w:marLeft w:val="0"/>
          <w:marRight w:val="0"/>
          <w:marTop w:val="0"/>
          <w:marBottom w:val="0"/>
          <w:divBdr>
            <w:top w:val="none" w:sz="0" w:space="0" w:color="auto"/>
            <w:left w:val="none" w:sz="0" w:space="0" w:color="auto"/>
            <w:bottom w:val="none" w:sz="0" w:space="0" w:color="auto"/>
            <w:right w:val="none" w:sz="0" w:space="0" w:color="auto"/>
          </w:divBdr>
        </w:div>
        <w:div w:id="198326734">
          <w:marLeft w:val="0"/>
          <w:marRight w:val="0"/>
          <w:marTop w:val="0"/>
          <w:marBottom w:val="0"/>
          <w:divBdr>
            <w:top w:val="none" w:sz="0" w:space="0" w:color="auto"/>
            <w:left w:val="none" w:sz="0" w:space="0" w:color="auto"/>
            <w:bottom w:val="none" w:sz="0" w:space="0" w:color="auto"/>
            <w:right w:val="none" w:sz="0" w:space="0" w:color="auto"/>
          </w:divBdr>
        </w:div>
        <w:div w:id="842431888">
          <w:marLeft w:val="0"/>
          <w:marRight w:val="0"/>
          <w:marTop w:val="0"/>
          <w:marBottom w:val="0"/>
          <w:divBdr>
            <w:top w:val="none" w:sz="0" w:space="0" w:color="auto"/>
            <w:left w:val="none" w:sz="0" w:space="0" w:color="auto"/>
            <w:bottom w:val="none" w:sz="0" w:space="0" w:color="auto"/>
            <w:right w:val="none" w:sz="0" w:space="0" w:color="auto"/>
          </w:divBdr>
        </w:div>
        <w:div w:id="2059434567">
          <w:marLeft w:val="0"/>
          <w:marRight w:val="0"/>
          <w:marTop w:val="0"/>
          <w:marBottom w:val="0"/>
          <w:divBdr>
            <w:top w:val="none" w:sz="0" w:space="0" w:color="auto"/>
            <w:left w:val="none" w:sz="0" w:space="0" w:color="auto"/>
            <w:bottom w:val="none" w:sz="0" w:space="0" w:color="auto"/>
            <w:right w:val="none" w:sz="0" w:space="0" w:color="auto"/>
          </w:divBdr>
          <w:divsChild>
            <w:div w:id="2005425308">
              <w:marLeft w:val="0"/>
              <w:marRight w:val="0"/>
              <w:marTop w:val="0"/>
              <w:marBottom w:val="0"/>
              <w:divBdr>
                <w:top w:val="none" w:sz="0" w:space="0" w:color="auto"/>
                <w:left w:val="none" w:sz="0" w:space="0" w:color="auto"/>
                <w:bottom w:val="none" w:sz="0" w:space="0" w:color="auto"/>
                <w:right w:val="none" w:sz="0" w:space="0" w:color="auto"/>
              </w:divBdr>
              <w:divsChild>
                <w:div w:id="769665143">
                  <w:marLeft w:val="0"/>
                  <w:marRight w:val="0"/>
                  <w:marTop w:val="0"/>
                  <w:marBottom w:val="0"/>
                  <w:divBdr>
                    <w:top w:val="none" w:sz="0" w:space="0" w:color="auto"/>
                    <w:left w:val="none" w:sz="0" w:space="0" w:color="auto"/>
                    <w:bottom w:val="none" w:sz="0" w:space="0" w:color="auto"/>
                    <w:right w:val="none" w:sz="0" w:space="0" w:color="auto"/>
                  </w:divBdr>
                </w:div>
              </w:divsChild>
            </w:div>
            <w:div w:id="1273628662">
              <w:marLeft w:val="0"/>
              <w:marRight w:val="0"/>
              <w:marTop w:val="0"/>
              <w:marBottom w:val="0"/>
              <w:divBdr>
                <w:top w:val="none" w:sz="0" w:space="0" w:color="auto"/>
                <w:left w:val="none" w:sz="0" w:space="0" w:color="auto"/>
                <w:bottom w:val="none" w:sz="0" w:space="0" w:color="auto"/>
                <w:right w:val="none" w:sz="0" w:space="0" w:color="auto"/>
              </w:divBdr>
              <w:divsChild>
                <w:div w:id="1344043922">
                  <w:marLeft w:val="0"/>
                  <w:marRight w:val="0"/>
                  <w:marTop w:val="0"/>
                  <w:marBottom w:val="0"/>
                  <w:divBdr>
                    <w:top w:val="none" w:sz="0" w:space="0" w:color="auto"/>
                    <w:left w:val="none" w:sz="0" w:space="0" w:color="auto"/>
                    <w:bottom w:val="none" w:sz="0" w:space="0" w:color="auto"/>
                    <w:right w:val="none" w:sz="0" w:space="0" w:color="auto"/>
                  </w:divBdr>
                  <w:divsChild>
                    <w:div w:id="2046444704">
                      <w:marLeft w:val="0"/>
                      <w:marRight w:val="0"/>
                      <w:marTop w:val="0"/>
                      <w:marBottom w:val="0"/>
                      <w:divBdr>
                        <w:top w:val="none" w:sz="0" w:space="0" w:color="auto"/>
                        <w:left w:val="none" w:sz="0" w:space="0" w:color="auto"/>
                        <w:bottom w:val="none" w:sz="0" w:space="0" w:color="auto"/>
                        <w:right w:val="none" w:sz="0" w:space="0" w:color="auto"/>
                      </w:divBdr>
                      <w:divsChild>
                        <w:div w:id="1505391724">
                          <w:marLeft w:val="0"/>
                          <w:marRight w:val="0"/>
                          <w:marTop w:val="0"/>
                          <w:marBottom w:val="0"/>
                          <w:divBdr>
                            <w:top w:val="none" w:sz="0" w:space="0" w:color="auto"/>
                            <w:left w:val="none" w:sz="0" w:space="0" w:color="auto"/>
                            <w:bottom w:val="none" w:sz="0" w:space="0" w:color="auto"/>
                            <w:right w:val="none" w:sz="0" w:space="0" w:color="auto"/>
                          </w:divBdr>
                          <w:divsChild>
                            <w:div w:id="2034527281">
                              <w:marLeft w:val="0"/>
                              <w:marRight w:val="0"/>
                              <w:marTop w:val="0"/>
                              <w:marBottom w:val="0"/>
                              <w:divBdr>
                                <w:top w:val="none" w:sz="0" w:space="0" w:color="auto"/>
                                <w:left w:val="none" w:sz="0" w:space="0" w:color="auto"/>
                                <w:bottom w:val="none" w:sz="0" w:space="0" w:color="auto"/>
                                <w:right w:val="none" w:sz="0" w:space="0" w:color="auto"/>
                              </w:divBdr>
                            </w:div>
                            <w:div w:id="1668825195">
                              <w:marLeft w:val="0"/>
                              <w:marRight w:val="0"/>
                              <w:marTop w:val="0"/>
                              <w:marBottom w:val="0"/>
                              <w:divBdr>
                                <w:top w:val="none" w:sz="0" w:space="0" w:color="auto"/>
                                <w:left w:val="none" w:sz="0" w:space="0" w:color="auto"/>
                                <w:bottom w:val="none" w:sz="0" w:space="0" w:color="auto"/>
                                <w:right w:val="none" w:sz="0" w:space="0" w:color="auto"/>
                              </w:divBdr>
                              <w:divsChild>
                                <w:div w:id="2015258500">
                                  <w:marLeft w:val="0"/>
                                  <w:marRight w:val="0"/>
                                  <w:marTop w:val="0"/>
                                  <w:marBottom w:val="0"/>
                                  <w:divBdr>
                                    <w:top w:val="none" w:sz="0" w:space="0" w:color="auto"/>
                                    <w:left w:val="none" w:sz="0" w:space="0" w:color="auto"/>
                                    <w:bottom w:val="none" w:sz="0" w:space="0" w:color="auto"/>
                                    <w:right w:val="none" w:sz="0" w:space="0" w:color="auto"/>
                                  </w:divBdr>
                                  <w:divsChild>
                                    <w:div w:id="762608612">
                                      <w:marLeft w:val="0"/>
                                      <w:marRight w:val="0"/>
                                      <w:marTop w:val="0"/>
                                      <w:marBottom w:val="0"/>
                                      <w:divBdr>
                                        <w:top w:val="none" w:sz="0" w:space="0" w:color="auto"/>
                                        <w:left w:val="none" w:sz="0" w:space="0" w:color="auto"/>
                                        <w:bottom w:val="none" w:sz="0" w:space="0" w:color="auto"/>
                                        <w:right w:val="none" w:sz="0" w:space="0" w:color="auto"/>
                                      </w:divBdr>
                                    </w:div>
                                    <w:div w:id="21517412">
                                      <w:marLeft w:val="0"/>
                                      <w:marRight w:val="0"/>
                                      <w:marTop w:val="0"/>
                                      <w:marBottom w:val="0"/>
                                      <w:divBdr>
                                        <w:top w:val="none" w:sz="0" w:space="0" w:color="auto"/>
                                        <w:left w:val="none" w:sz="0" w:space="0" w:color="auto"/>
                                        <w:bottom w:val="none" w:sz="0" w:space="0" w:color="auto"/>
                                        <w:right w:val="none" w:sz="0" w:space="0" w:color="auto"/>
                                      </w:divBdr>
                                    </w:div>
                                    <w:div w:id="706837689">
                                      <w:marLeft w:val="0"/>
                                      <w:marRight w:val="0"/>
                                      <w:marTop w:val="0"/>
                                      <w:marBottom w:val="0"/>
                                      <w:divBdr>
                                        <w:top w:val="none" w:sz="0" w:space="0" w:color="auto"/>
                                        <w:left w:val="none" w:sz="0" w:space="0" w:color="auto"/>
                                        <w:bottom w:val="none" w:sz="0" w:space="0" w:color="auto"/>
                                        <w:right w:val="none" w:sz="0" w:space="0" w:color="auto"/>
                                      </w:divBdr>
                                    </w:div>
                                    <w:div w:id="2013217425">
                                      <w:marLeft w:val="0"/>
                                      <w:marRight w:val="0"/>
                                      <w:marTop w:val="0"/>
                                      <w:marBottom w:val="0"/>
                                      <w:divBdr>
                                        <w:top w:val="none" w:sz="0" w:space="0" w:color="auto"/>
                                        <w:left w:val="none" w:sz="0" w:space="0" w:color="auto"/>
                                        <w:bottom w:val="none" w:sz="0" w:space="0" w:color="auto"/>
                                        <w:right w:val="none" w:sz="0" w:space="0" w:color="auto"/>
                                      </w:divBdr>
                                    </w:div>
                                    <w:div w:id="1218860130">
                                      <w:marLeft w:val="0"/>
                                      <w:marRight w:val="0"/>
                                      <w:marTop w:val="0"/>
                                      <w:marBottom w:val="0"/>
                                      <w:divBdr>
                                        <w:top w:val="none" w:sz="0" w:space="0" w:color="auto"/>
                                        <w:left w:val="none" w:sz="0" w:space="0" w:color="auto"/>
                                        <w:bottom w:val="none" w:sz="0" w:space="0" w:color="auto"/>
                                        <w:right w:val="none" w:sz="0" w:space="0" w:color="auto"/>
                                      </w:divBdr>
                                    </w:div>
                                    <w:div w:id="158873297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83755994">
                                          <w:marLeft w:val="0"/>
                                          <w:marRight w:val="0"/>
                                          <w:marTop w:val="0"/>
                                          <w:marBottom w:val="0"/>
                                          <w:divBdr>
                                            <w:top w:val="none" w:sz="0" w:space="0" w:color="auto"/>
                                            <w:left w:val="none" w:sz="0" w:space="0" w:color="auto"/>
                                            <w:bottom w:val="none" w:sz="0" w:space="0" w:color="auto"/>
                                            <w:right w:val="none" w:sz="0" w:space="0" w:color="auto"/>
                                          </w:divBdr>
                                        </w:div>
                                      </w:divsChild>
                                    </w:div>
                                    <w:div w:id="34316799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96335453">
                                          <w:marLeft w:val="0"/>
                                          <w:marRight w:val="0"/>
                                          <w:marTop w:val="0"/>
                                          <w:marBottom w:val="0"/>
                                          <w:divBdr>
                                            <w:top w:val="none" w:sz="0" w:space="0" w:color="auto"/>
                                            <w:left w:val="none" w:sz="0" w:space="0" w:color="auto"/>
                                            <w:bottom w:val="none" w:sz="0" w:space="0" w:color="auto"/>
                                            <w:right w:val="none" w:sz="0" w:space="0" w:color="auto"/>
                                          </w:divBdr>
                                        </w:div>
                                      </w:divsChild>
                                    </w:div>
                                    <w:div w:id="888154749">
                                      <w:marLeft w:val="0"/>
                                      <w:marRight w:val="0"/>
                                      <w:marTop w:val="0"/>
                                      <w:marBottom w:val="0"/>
                                      <w:divBdr>
                                        <w:top w:val="none" w:sz="0" w:space="0" w:color="auto"/>
                                        <w:left w:val="none" w:sz="0" w:space="0" w:color="auto"/>
                                        <w:bottom w:val="none" w:sz="0" w:space="0" w:color="auto"/>
                                        <w:right w:val="none" w:sz="0" w:space="0" w:color="auto"/>
                                      </w:divBdr>
                                    </w:div>
                                    <w:div w:id="199047254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2895617">
                                          <w:marLeft w:val="0"/>
                                          <w:marRight w:val="0"/>
                                          <w:marTop w:val="0"/>
                                          <w:marBottom w:val="0"/>
                                          <w:divBdr>
                                            <w:top w:val="none" w:sz="0" w:space="0" w:color="auto"/>
                                            <w:left w:val="none" w:sz="0" w:space="0" w:color="auto"/>
                                            <w:bottom w:val="none" w:sz="0" w:space="0" w:color="auto"/>
                                            <w:right w:val="none" w:sz="0" w:space="0" w:color="auto"/>
                                          </w:divBdr>
                                        </w:div>
                                      </w:divsChild>
                                    </w:div>
                                    <w:div w:id="45718736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95728366">
                                          <w:marLeft w:val="0"/>
                                          <w:marRight w:val="0"/>
                                          <w:marTop w:val="0"/>
                                          <w:marBottom w:val="0"/>
                                          <w:divBdr>
                                            <w:top w:val="none" w:sz="0" w:space="0" w:color="auto"/>
                                            <w:left w:val="none" w:sz="0" w:space="0" w:color="auto"/>
                                            <w:bottom w:val="none" w:sz="0" w:space="0" w:color="auto"/>
                                            <w:right w:val="none" w:sz="0" w:space="0" w:color="auto"/>
                                          </w:divBdr>
                                        </w:div>
                                      </w:divsChild>
                                    </w:div>
                                    <w:div w:id="1185481631">
                                      <w:marLeft w:val="0"/>
                                      <w:marRight w:val="0"/>
                                      <w:marTop w:val="0"/>
                                      <w:marBottom w:val="0"/>
                                      <w:divBdr>
                                        <w:top w:val="none" w:sz="0" w:space="0" w:color="auto"/>
                                        <w:left w:val="none" w:sz="0" w:space="0" w:color="auto"/>
                                        <w:bottom w:val="none" w:sz="0" w:space="0" w:color="auto"/>
                                        <w:right w:val="none" w:sz="0" w:space="0" w:color="auto"/>
                                      </w:divBdr>
                                    </w:div>
                                    <w:div w:id="2008441783">
                                      <w:marLeft w:val="0"/>
                                      <w:marRight w:val="0"/>
                                      <w:marTop w:val="0"/>
                                      <w:marBottom w:val="0"/>
                                      <w:divBdr>
                                        <w:top w:val="none" w:sz="0" w:space="0" w:color="auto"/>
                                        <w:left w:val="none" w:sz="0" w:space="0" w:color="auto"/>
                                        <w:bottom w:val="none" w:sz="0" w:space="0" w:color="auto"/>
                                        <w:right w:val="none" w:sz="0" w:space="0" w:color="auto"/>
                                      </w:divBdr>
                                    </w:div>
                                    <w:div w:id="40746487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114399756">
                                          <w:marLeft w:val="0"/>
                                          <w:marRight w:val="0"/>
                                          <w:marTop w:val="0"/>
                                          <w:marBottom w:val="0"/>
                                          <w:divBdr>
                                            <w:top w:val="none" w:sz="0" w:space="0" w:color="auto"/>
                                            <w:left w:val="none" w:sz="0" w:space="0" w:color="auto"/>
                                            <w:bottom w:val="none" w:sz="0" w:space="0" w:color="auto"/>
                                            <w:right w:val="none" w:sz="0" w:space="0" w:color="auto"/>
                                          </w:divBdr>
                                        </w:div>
                                      </w:divsChild>
                                    </w:div>
                                    <w:div w:id="3620431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85503425">
                                          <w:marLeft w:val="0"/>
                                          <w:marRight w:val="0"/>
                                          <w:marTop w:val="0"/>
                                          <w:marBottom w:val="0"/>
                                          <w:divBdr>
                                            <w:top w:val="none" w:sz="0" w:space="0" w:color="auto"/>
                                            <w:left w:val="none" w:sz="0" w:space="0" w:color="auto"/>
                                            <w:bottom w:val="none" w:sz="0" w:space="0" w:color="auto"/>
                                            <w:right w:val="none" w:sz="0" w:space="0" w:color="auto"/>
                                          </w:divBdr>
                                        </w:div>
                                      </w:divsChild>
                                    </w:div>
                                    <w:div w:id="203969566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681741042">
                                          <w:marLeft w:val="0"/>
                                          <w:marRight w:val="0"/>
                                          <w:marTop w:val="0"/>
                                          <w:marBottom w:val="0"/>
                                          <w:divBdr>
                                            <w:top w:val="none" w:sz="0" w:space="0" w:color="auto"/>
                                            <w:left w:val="none" w:sz="0" w:space="0" w:color="auto"/>
                                            <w:bottom w:val="none" w:sz="0" w:space="0" w:color="auto"/>
                                            <w:right w:val="none" w:sz="0" w:space="0" w:color="auto"/>
                                          </w:divBdr>
                                        </w:div>
                                      </w:divsChild>
                                    </w:div>
                                    <w:div w:id="211269752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23715197">
                                          <w:marLeft w:val="0"/>
                                          <w:marRight w:val="0"/>
                                          <w:marTop w:val="0"/>
                                          <w:marBottom w:val="0"/>
                                          <w:divBdr>
                                            <w:top w:val="none" w:sz="0" w:space="0" w:color="auto"/>
                                            <w:left w:val="none" w:sz="0" w:space="0" w:color="auto"/>
                                            <w:bottom w:val="none" w:sz="0" w:space="0" w:color="auto"/>
                                            <w:right w:val="none" w:sz="0" w:space="0" w:color="auto"/>
                                          </w:divBdr>
                                        </w:div>
                                        <w:div w:id="1634555379">
                                          <w:marLeft w:val="0"/>
                                          <w:marRight w:val="0"/>
                                          <w:marTop w:val="0"/>
                                          <w:marBottom w:val="0"/>
                                          <w:divBdr>
                                            <w:top w:val="none" w:sz="0" w:space="0" w:color="auto"/>
                                            <w:left w:val="none" w:sz="0" w:space="0" w:color="auto"/>
                                            <w:bottom w:val="none" w:sz="0" w:space="0" w:color="auto"/>
                                            <w:right w:val="none" w:sz="0" w:space="0" w:color="auto"/>
                                          </w:divBdr>
                                        </w:div>
                                        <w:div w:id="2071927980">
                                          <w:marLeft w:val="0"/>
                                          <w:marRight w:val="0"/>
                                          <w:marTop w:val="0"/>
                                          <w:marBottom w:val="0"/>
                                          <w:divBdr>
                                            <w:top w:val="none" w:sz="0" w:space="0" w:color="auto"/>
                                            <w:left w:val="none" w:sz="0" w:space="0" w:color="auto"/>
                                            <w:bottom w:val="none" w:sz="0" w:space="0" w:color="auto"/>
                                            <w:right w:val="none" w:sz="0" w:space="0" w:color="auto"/>
                                          </w:divBdr>
                                        </w:div>
                                      </w:divsChild>
                                    </w:div>
                                    <w:div w:id="1335717107">
                                      <w:marLeft w:val="0"/>
                                      <w:marRight w:val="0"/>
                                      <w:marTop w:val="0"/>
                                      <w:marBottom w:val="0"/>
                                      <w:divBdr>
                                        <w:top w:val="none" w:sz="0" w:space="0" w:color="auto"/>
                                        <w:left w:val="none" w:sz="0" w:space="0" w:color="auto"/>
                                        <w:bottom w:val="none" w:sz="0" w:space="0" w:color="auto"/>
                                        <w:right w:val="none" w:sz="0" w:space="0" w:color="auto"/>
                                      </w:divBdr>
                                    </w:div>
                                    <w:div w:id="1509323956">
                                      <w:marLeft w:val="0"/>
                                      <w:marRight w:val="0"/>
                                      <w:marTop w:val="0"/>
                                      <w:marBottom w:val="0"/>
                                      <w:divBdr>
                                        <w:top w:val="none" w:sz="0" w:space="0" w:color="auto"/>
                                        <w:left w:val="none" w:sz="0" w:space="0" w:color="auto"/>
                                        <w:bottom w:val="none" w:sz="0" w:space="0" w:color="auto"/>
                                        <w:right w:val="none" w:sz="0" w:space="0" w:color="auto"/>
                                      </w:divBdr>
                                    </w:div>
                                    <w:div w:id="1248878922">
                                      <w:marLeft w:val="0"/>
                                      <w:marRight w:val="0"/>
                                      <w:marTop w:val="0"/>
                                      <w:marBottom w:val="0"/>
                                      <w:divBdr>
                                        <w:top w:val="none" w:sz="0" w:space="0" w:color="auto"/>
                                        <w:left w:val="none" w:sz="0" w:space="0" w:color="auto"/>
                                        <w:bottom w:val="none" w:sz="0" w:space="0" w:color="auto"/>
                                        <w:right w:val="none" w:sz="0" w:space="0" w:color="auto"/>
                                      </w:divBdr>
                                    </w:div>
                                    <w:div w:id="92014331">
                                      <w:marLeft w:val="0"/>
                                      <w:marRight w:val="0"/>
                                      <w:marTop w:val="0"/>
                                      <w:marBottom w:val="0"/>
                                      <w:divBdr>
                                        <w:top w:val="none" w:sz="0" w:space="0" w:color="auto"/>
                                        <w:left w:val="none" w:sz="0" w:space="0" w:color="auto"/>
                                        <w:bottom w:val="none" w:sz="0" w:space="0" w:color="auto"/>
                                        <w:right w:val="none" w:sz="0" w:space="0" w:color="auto"/>
                                      </w:divBdr>
                                    </w:div>
                                    <w:div w:id="158788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1307</Words>
  <Characters>7453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8743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USAID</dc:creator>
  <cp:lastModifiedBy>USAID</cp:lastModifiedBy>
  <cp:revision>2</cp:revision>
  <dcterms:created xsi:type="dcterms:W3CDTF">2013-09-30T16:07:00Z</dcterms:created>
  <dcterms:modified xsi:type="dcterms:W3CDTF">2013-09-30T16:24:00Z</dcterms:modified>
</cp:coreProperties>
</file>